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13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>Шановні колеги!</w:t>
      </w:r>
    </w:p>
    <w:p w:rsidR="00D840A8" w:rsidRPr="00DB7ED8" w:rsidRDefault="00553D50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Запрошуємо </w:t>
      </w:r>
      <w:r>
        <w:rPr>
          <w:rFonts w:ascii="Arial" w:hAnsi="Arial" w:cs="Arial"/>
        </w:rPr>
        <w:t>В</w:t>
      </w:r>
      <w:r w:rsidR="00953413" w:rsidRPr="00DB7ED8">
        <w:rPr>
          <w:rFonts w:ascii="Arial" w:hAnsi="Arial" w:cs="Arial"/>
          <w:lang w:val="uk-UA"/>
        </w:rPr>
        <w:t xml:space="preserve">ас взяти участь у стажуванні </w:t>
      </w:r>
    </w:p>
    <w:p w:rsidR="00953413" w:rsidRPr="00DB7ED8" w:rsidRDefault="005F4959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>та М</w:t>
      </w:r>
      <w:r w:rsidR="0004389F" w:rsidRPr="00DB7ED8">
        <w:rPr>
          <w:rFonts w:ascii="Arial" w:hAnsi="Arial" w:cs="Arial"/>
          <w:lang w:val="uk-UA"/>
        </w:rPr>
        <w:t>іжнародній науково-практичній</w:t>
      </w:r>
      <w:r w:rsidR="00DB7ED8" w:rsidRPr="00DB7ED8">
        <w:rPr>
          <w:rFonts w:ascii="Arial" w:hAnsi="Arial" w:cs="Arial"/>
          <w:lang w:val="uk-UA"/>
        </w:rPr>
        <w:t xml:space="preserve"> конференції</w:t>
      </w:r>
    </w:p>
    <w:p w:rsidR="00D840A8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в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University</w:t>
      </w:r>
      <w:proofErr w:type="spellEnd"/>
    </w:p>
    <w:p w:rsidR="00953413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lang w:val="uk-UA"/>
        </w:rPr>
      </w:pPr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(м. Новий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Сонч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, Польща)</w:t>
      </w:r>
    </w:p>
    <w:p w:rsidR="00953413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</w:p>
    <w:p w:rsidR="00953413" w:rsidRPr="00DB7ED8" w:rsidRDefault="0047634F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>Організатор заходів</w:t>
      </w:r>
    </w:p>
    <w:p w:rsidR="0047634F" w:rsidRPr="00DB7ED8" w:rsidRDefault="0047634F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University</w:t>
      </w:r>
      <w:proofErr w:type="spellEnd"/>
    </w:p>
    <w:p w:rsidR="009D1204" w:rsidRPr="00DB7ED8" w:rsidRDefault="00292C0C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hyperlink r:id="rId6" w:history="1">
        <w:r w:rsidR="0004389F" w:rsidRPr="00DB7ED8">
          <w:rPr>
            <w:rStyle w:val="a4"/>
            <w:rFonts w:ascii="Arial" w:hAnsi="Arial" w:cs="Arial"/>
            <w:lang w:val="uk-UA"/>
          </w:rPr>
          <w:t>http://www.wsb-nlu.edu.pl/</w:t>
        </w:r>
      </w:hyperlink>
    </w:p>
    <w:p w:rsidR="0004389F" w:rsidRPr="00DB7ED8" w:rsidRDefault="0004389F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</w:p>
    <w:p w:rsidR="00C605CA" w:rsidRPr="00DB7ED8" w:rsidRDefault="00C605CA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>Голова організаційного комітету:</w:t>
      </w:r>
    </w:p>
    <w:p w:rsidR="00F30D9D" w:rsidRPr="00F30D9D" w:rsidRDefault="008737B8" w:rsidP="00F30D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sz w:val="24"/>
          <w:szCs w:val="24"/>
          <w:lang w:val="uk-UA"/>
        </w:rPr>
      </w:pPr>
      <w:proofErr w:type="spellStart"/>
      <w:r w:rsidRPr="00DB7ED8">
        <w:rPr>
          <w:rFonts w:ascii="Arial" w:eastAsia="Verdana,Bold" w:hAnsi="Arial" w:cs="Arial"/>
          <w:b/>
          <w:bCs/>
          <w:sz w:val="24"/>
          <w:szCs w:val="24"/>
          <w:lang w:val="uk-UA"/>
        </w:rPr>
        <w:t>Dariusz</w:t>
      </w:r>
      <w:proofErr w:type="spellEnd"/>
      <w:r w:rsidRPr="00DB7ED8">
        <w:rPr>
          <w:rFonts w:ascii="Arial" w:eastAsia="Verdana,Bold" w:hAnsi="Arial" w:cs="Arial"/>
          <w:b/>
          <w:bCs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eastAsia="Verdana,Bold" w:hAnsi="Arial" w:cs="Arial"/>
          <w:b/>
          <w:bCs/>
          <w:sz w:val="24"/>
          <w:szCs w:val="24"/>
          <w:lang w:val="uk-UA"/>
        </w:rPr>
        <w:t>Woźniak</w:t>
      </w:r>
      <w:proofErr w:type="spellEnd"/>
      <w:r w:rsidRPr="00DB7ED8">
        <w:rPr>
          <w:rFonts w:ascii="Arial" w:eastAsia="Verdana,Bold" w:hAnsi="Arial" w:cs="Arial"/>
          <w:b/>
          <w:bCs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eastAsia="Verdana,Bold" w:hAnsi="Arial" w:cs="Arial"/>
          <w:sz w:val="24"/>
          <w:szCs w:val="24"/>
          <w:lang w:val="uk-UA"/>
        </w:rPr>
        <w:t>Dr</w:t>
      </w:r>
      <w:proofErr w:type="spellEnd"/>
      <w:r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eastAsia="Verdana,Bold" w:hAnsi="Arial" w:cs="Arial"/>
          <w:sz w:val="24"/>
          <w:szCs w:val="24"/>
          <w:lang w:val="uk-UA"/>
        </w:rPr>
        <w:t>of</w:t>
      </w:r>
      <w:proofErr w:type="spellEnd"/>
      <w:r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eastAsia="Verdana,Bold" w:hAnsi="Arial" w:cs="Arial"/>
          <w:sz w:val="24"/>
          <w:szCs w:val="24"/>
          <w:lang w:val="uk-UA"/>
        </w:rPr>
        <w:t>Economics</w:t>
      </w:r>
      <w:proofErr w:type="spellEnd"/>
      <w:r w:rsidRPr="00DB7ED8">
        <w:rPr>
          <w:rFonts w:ascii="Arial" w:eastAsia="Verdana,Bold" w:hAnsi="Arial" w:cs="Arial"/>
          <w:sz w:val="24"/>
          <w:szCs w:val="24"/>
          <w:lang w:val="uk-UA"/>
        </w:rPr>
        <w:t xml:space="preserve">, </w:t>
      </w:r>
      <w:proofErr w:type="spellStart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>Dean</w:t>
      </w:r>
      <w:proofErr w:type="spellEnd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>of</w:t>
      </w:r>
      <w:proofErr w:type="spellEnd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>College</w:t>
      </w:r>
      <w:proofErr w:type="spellEnd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F30D9D" w:rsidRPr="00F30D9D">
        <w:rPr>
          <w:rFonts w:ascii="Arial" w:eastAsia="Verdana,Bold" w:hAnsi="Arial" w:cs="Arial"/>
          <w:sz w:val="24"/>
          <w:szCs w:val="24"/>
          <w:lang w:val="uk-UA"/>
        </w:rPr>
        <w:t>of</w:t>
      </w:r>
      <w:proofErr w:type="spellEnd"/>
    </w:p>
    <w:p w:rsidR="008737B8" w:rsidRPr="00DB7ED8" w:rsidRDefault="00F30D9D" w:rsidP="00F30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F30D9D">
        <w:rPr>
          <w:rFonts w:ascii="Arial" w:eastAsia="Verdana,Bold" w:hAnsi="Arial" w:cs="Arial"/>
          <w:sz w:val="24"/>
          <w:szCs w:val="24"/>
          <w:lang w:val="uk-UA"/>
        </w:rPr>
        <w:t>Social</w:t>
      </w:r>
      <w:proofErr w:type="spellEnd"/>
      <w:r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Pr="00F30D9D">
        <w:rPr>
          <w:rFonts w:ascii="Arial" w:eastAsia="Verdana,Bold" w:hAnsi="Arial" w:cs="Arial"/>
          <w:sz w:val="24"/>
          <w:szCs w:val="24"/>
          <w:lang w:val="uk-UA"/>
        </w:rPr>
        <w:t>and</w:t>
      </w:r>
      <w:proofErr w:type="spellEnd"/>
      <w:r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Pr="00F30D9D">
        <w:rPr>
          <w:rFonts w:ascii="Arial" w:eastAsia="Verdana,Bold" w:hAnsi="Arial" w:cs="Arial"/>
          <w:sz w:val="24"/>
          <w:szCs w:val="24"/>
          <w:lang w:val="uk-UA"/>
        </w:rPr>
        <w:t>Computer</w:t>
      </w:r>
      <w:proofErr w:type="spellEnd"/>
      <w:r w:rsidRPr="00F30D9D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Pr="00F30D9D">
        <w:rPr>
          <w:rFonts w:ascii="Arial" w:eastAsia="Verdana,Bold" w:hAnsi="Arial" w:cs="Arial"/>
          <w:sz w:val="24"/>
          <w:szCs w:val="24"/>
          <w:lang w:val="uk-UA"/>
        </w:rPr>
        <w:t>Science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 xml:space="preserve">, 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Wyższa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Szkoła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Biznesu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 xml:space="preserve"> – 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National-Louis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University</w:t>
      </w:r>
      <w:proofErr w:type="spellEnd"/>
      <w:r w:rsidR="009D1204" w:rsidRPr="00DB7ED8">
        <w:rPr>
          <w:rFonts w:ascii="Arial" w:eastAsia="Verdana,Bold" w:hAnsi="Arial" w:cs="Arial"/>
          <w:sz w:val="24"/>
          <w:szCs w:val="24"/>
          <w:lang w:val="uk-UA"/>
        </w:rPr>
        <w:t xml:space="preserve"> </w:t>
      </w:r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(</w:t>
      </w:r>
      <w:proofErr w:type="spellStart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Poland</w:t>
      </w:r>
      <w:proofErr w:type="spellEnd"/>
      <w:r w:rsidR="008737B8" w:rsidRPr="00DB7ED8">
        <w:rPr>
          <w:rFonts w:ascii="Arial" w:eastAsia="Verdana,Bold" w:hAnsi="Arial" w:cs="Arial"/>
          <w:sz w:val="24"/>
          <w:szCs w:val="24"/>
          <w:lang w:val="uk-UA"/>
        </w:rPr>
        <w:t>);</w:t>
      </w:r>
    </w:p>
    <w:p w:rsidR="00C605CA" w:rsidRPr="00DB7ED8" w:rsidRDefault="00C605CA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</w:p>
    <w:p w:rsidR="009E11FB" w:rsidRPr="00DB7ED8" w:rsidRDefault="003C5B50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 xml:space="preserve">Стажування: </w:t>
      </w:r>
    </w:p>
    <w:p w:rsidR="00DB7ED8" w:rsidRDefault="003C5B50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color w:val="000000" w:themeColor="text1"/>
          <w:lang w:val="uk-UA"/>
        </w:rPr>
        <w:t>«Організація навчального процесу, програми підготовки, і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нноваційні технології та наукова робота </w:t>
      </w:r>
      <w:r w:rsidR="00DB7ED8">
        <w:rPr>
          <w:rFonts w:ascii="Arial" w:hAnsi="Arial" w:cs="Arial"/>
          <w:b/>
          <w:bCs/>
          <w:color w:val="000000" w:themeColor="text1"/>
          <w:lang w:val="uk-UA"/>
        </w:rPr>
        <w:t>в</w:t>
      </w:r>
    </w:p>
    <w:p w:rsidR="003C5B50" w:rsidRPr="00DB7ED8" w:rsidRDefault="003C5B50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b/>
          <w:bCs/>
          <w:color w:val="000000" w:themeColor="text1"/>
          <w:lang w:val="uk-UA"/>
        </w:rPr>
        <w:t>»</w:t>
      </w:r>
    </w:p>
    <w:p w:rsidR="009E11FB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(очно-дистанційна форма </w:t>
      </w:r>
      <w:r w:rsidR="00EE20E6" w:rsidRPr="00DB7ED8">
        <w:rPr>
          <w:rFonts w:ascii="Arial" w:hAnsi="Arial" w:cs="Arial"/>
          <w:b/>
          <w:bCs/>
          <w:color w:val="000000" w:themeColor="text1"/>
          <w:lang w:val="uk-UA"/>
        </w:rPr>
        <w:t>12</w:t>
      </w:r>
      <w:r w:rsidR="006355B5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днів, </w:t>
      </w:r>
      <w:r w:rsidR="009E11FB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108 годин аудиторної та </w:t>
      </w:r>
      <w:proofErr w:type="spellStart"/>
      <w:r w:rsidR="009E11FB" w:rsidRPr="00DB7ED8">
        <w:rPr>
          <w:rFonts w:ascii="Arial" w:hAnsi="Arial" w:cs="Arial"/>
          <w:b/>
          <w:bCs/>
          <w:color w:val="000000" w:themeColor="text1"/>
          <w:lang w:val="uk-UA"/>
        </w:rPr>
        <w:t>позааудиторної</w:t>
      </w:r>
      <w:proofErr w:type="spellEnd"/>
      <w:r w:rsidR="009E11FB" w:rsidRPr="00DB7ED8">
        <w:rPr>
          <w:rFonts w:ascii="Arial" w:hAnsi="Arial" w:cs="Arial"/>
          <w:b/>
          <w:bCs/>
          <w:color w:val="000000" w:themeColor="text1"/>
          <w:lang w:val="uk-UA"/>
        </w:rPr>
        <w:t>, у тому числі дистанційної, роботи)</w:t>
      </w:r>
    </w:p>
    <w:p w:rsidR="006017BC" w:rsidRPr="00DB7ED8" w:rsidRDefault="00953413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>12-23</w:t>
      </w:r>
      <w:r w:rsidR="006017BC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червня 2017 р.</w:t>
      </w:r>
    </w:p>
    <w:p w:rsidR="00953413" w:rsidRPr="00DB7ED8" w:rsidRDefault="00EE20E6" w:rsidP="00DB7ED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(</w:t>
      </w:r>
      <w:r w:rsidR="00953413" w:rsidRPr="00DB7ED8">
        <w:rPr>
          <w:rFonts w:ascii="Arial" w:hAnsi="Arial" w:cs="Arial"/>
          <w:sz w:val="24"/>
          <w:szCs w:val="24"/>
          <w:lang w:val="uk-UA"/>
        </w:rPr>
        <w:t>12</w:t>
      </w:r>
      <w:r w:rsidR="006017BC" w:rsidRPr="00DB7ED8">
        <w:rPr>
          <w:rFonts w:ascii="Arial" w:hAnsi="Arial" w:cs="Arial"/>
          <w:sz w:val="24"/>
          <w:szCs w:val="24"/>
          <w:lang w:val="uk-UA"/>
        </w:rPr>
        <w:t xml:space="preserve"> червня – </w:t>
      </w:r>
      <w:r w:rsidR="00953413" w:rsidRPr="00DB7ED8">
        <w:rPr>
          <w:rFonts w:ascii="Arial" w:hAnsi="Arial" w:cs="Arial"/>
          <w:sz w:val="24"/>
          <w:szCs w:val="24"/>
          <w:lang w:val="uk-UA"/>
        </w:rPr>
        <w:t>1</w:t>
      </w:r>
      <w:r w:rsidR="0076235A" w:rsidRPr="00DB7ED8">
        <w:rPr>
          <w:rFonts w:ascii="Arial" w:hAnsi="Arial" w:cs="Arial"/>
          <w:sz w:val="24"/>
          <w:szCs w:val="24"/>
          <w:lang w:val="uk-UA"/>
        </w:rPr>
        <w:t>8</w:t>
      </w:r>
      <w:r w:rsidR="006017BC"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r w:rsidR="00953413" w:rsidRPr="00DB7ED8">
        <w:rPr>
          <w:rFonts w:ascii="Arial" w:hAnsi="Arial" w:cs="Arial"/>
          <w:sz w:val="24"/>
          <w:szCs w:val="24"/>
          <w:lang w:val="uk-UA"/>
        </w:rPr>
        <w:t>червня</w:t>
      </w:r>
      <w:r w:rsidR="006017BC"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r w:rsidR="00CB6B61" w:rsidRPr="00DB7ED8">
        <w:rPr>
          <w:rFonts w:ascii="Arial" w:hAnsi="Arial" w:cs="Arial"/>
          <w:sz w:val="24"/>
          <w:szCs w:val="24"/>
          <w:lang w:val="uk-UA"/>
        </w:rPr>
        <w:t xml:space="preserve">– дистанційна </w:t>
      </w:r>
      <w:r w:rsidR="006017BC" w:rsidRPr="00DB7ED8">
        <w:rPr>
          <w:rFonts w:ascii="Arial" w:hAnsi="Arial" w:cs="Arial"/>
          <w:sz w:val="24"/>
          <w:szCs w:val="24"/>
          <w:lang w:val="uk-UA"/>
        </w:rPr>
        <w:t xml:space="preserve">робота, </w:t>
      </w:r>
    </w:p>
    <w:p w:rsidR="00CB6B61" w:rsidRPr="00DB7ED8" w:rsidRDefault="0076235A" w:rsidP="00DB7ED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19</w:t>
      </w:r>
      <w:r w:rsidR="00953413" w:rsidRPr="00DB7ED8">
        <w:rPr>
          <w:rFonts w:ascii="Arial" w:hAnsi="Arial" w:cs="Arial"/>
          <w:sz w:val="24"/>
          <w:szCs w:val="24"/>
          <w:lang w:val="uk-UA"/>
        </w:rPr>
        <w:t>-23</w:t>
      </w:r>
      <w:r w:rsidR="006017BC"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r w:rsidR="00953413" w:rsidRPr="00DB7ED8">
        <w:rPr>
          <w:rFonts w:ascii="Arial" w:hAnsi="Arial" w:cs="Arial"/>
          <w:sz w:val="24"/>
          <w:szCs w:val="24"/>
          <w:lang w:val="uk-UA"/>
        </w:rPr>
        <w:t>червня</w:t>
      </w:r>
      <w:r w:rsidR="00CB6B61" w:rsidRPr="00DB7ED8">
        <w:rPr>
          <w:rFonts w:ascii="Arial" w:hAnsi="Arial" w:cs="Arial"/>
          <w:sz w:val="24"/>
          <w:szCs w:val="24"/>
          <w:lang w:val="uk-UA"/>
        </w:rPr>
        <w:t xml:space="preserve"> – безпосереднє стажування в університеті на території Польщі)</w:t>
      </w:r>
    </w:p>
    <w:p w:rsidR="003C5B50" w:rsidRPr="00DB7ED8" w:rsidRDefault="00CB6B61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Програма стажування</w:t>
      </w:r>
    </w:p>
    <w:p w:rsidR="00754632" w:rsidRPr="00DB7ED8" w:rsidRDefault="00754632" w:rsidP="00DB7ED8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Модуль 1. Організація навчального процесу та програми підготовки студентів в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University</w:t>
      </w:r>
      <w:proofErr w:type="spellEnd"/>
      <w:r w:rsid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r w:rsidR="00DB7ED8" w:rsidRPr="00DB7ED8">
        <w:rPr>
          <w:rFonts w:ascii="Arial" w:hAnsi="Arial" w:cs="Arial"/>
          <w:b/>
          <w:lang w:val="uk-UA"/>
        </w:rPr>
        <w:t xml:space="preserve">(36 годин аудиторної та </w:t>
      </w:r>
      <w:proofErr w:type="spellStart"/>
      <w:r w:rsidR="00DB7ED8" w:rsidRPr="00DB7ED8">
        <w:rPr>
          <w:rFonts w:ascii="Arial" w:hAnsi="Arial" w:cs="Arial"/>
          <w:b/>
          <w:lang w:val="uk-UA"/>
        </w:rPr>
        <w:t>позааудиторної</w:t>
      </w:r>
      <w:proofErr w:type="spellEnd"/>
      <w:r w:rsidR="00DB7ED8" w:rsidRPr="00DB7ED8">
        <w:rPr>
          <w:rFonts w:ascii="Arial" w:hAnsi="Arial" w:cs="Arial"/>
          <w:b/>
          <w:lang w:val="uk-UA"/>
        </w:rPr>
        <w:t xml:space="preserve"> роботи).</w:t>
      </w:r>
    </w:p>
    <w:p w:rsidR="008E0BE6" w:rsidRPr="00DB7ED8" w:rsidRDefault="008E0BE6" w:rsidP="00DB7ED8">
      <w:pPr>
        <w:pStyle w:val="xfmc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Факультети та програми підготовки студентів в </w:t>
      </w:r>
      <w:proofErr w:type="spellStart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color w:val="000000" w:themeColor="text1"/>
          <w:shd w:val="clear" w:color="auto" w:fill="FFFFFF"/>
          <w:lang w:val="uk-UA"/>
        </w:rPr>
        <w:t>.</w:t>
      </w:r>
    </w:p>
    <w:p w:rsidR="00175BDF" w:rsidRPr="00DB7ED8" w:rsidRDefault="00175BDF" w:rsidP="00DB7ED8">
      <w:pPr>
        <w:pStyle w:val="xfmc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Організація навчального процесу у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8E0BE6" w:rsidRPr="00DB7ED8" w:rsidRDefault="004E02DB" w:rsidP="00DB7ED8">
      <w:pPr>
        <w:pStyle w:val="xfmc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Особливості отримання другого диплому США.</w:t>
      </w:r>
    </w:p>
    <w:p w:rsidR="00754632" w:rsidRPr="00DB7ED8" w:rsidRDefault="007E291D" w:rsidP="00DB7ED8">
      <w:pPr>
        <w:pStyle w:val="xfmc5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Інтернаціоналізація навчального процесу та можливості отримання освіти в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для студентів з інших країн</w:t>
      </w:r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754632" w:rsidRPr="00DB7ED8" w:rsidRDefault="00754632" w:rsidP="00DB7E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Модуль 2. Інноваційні технології, науково-методичне та інформаційне забезпечення освітнього процесу</w:t>
      </w:r>
      <w:r w:rsidR="00DB7ED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DB7ED8" w:rsidRPr="00DB7ED8">
        <w:rPr>
          <w:rFonts w:ascii="Arial" w:hAnsi="Arial" w:cs="Arial"/>
          <w:b/>
          <w:sz w:val="24"/>
          <w:szCs w:val="24"/>
          <w:lang w:val="uk-UA"/>
        </w:rPr>
        <w:t xml:space="preserve">(36 годин аудиторної та </w:t>
      </w:r>
      <w:proofErr w:type="spellStart"/>
      <w:r w:rsidR="00DB7ED8" w:rsidRPr="00DB7ED8">
        <w:rPr>
          <w:rFonts w:ascii="Arial" w:hAnsi="Arial" w:cs="Arial"/>
          <w:b/>
          <w:sz w:val="24"/>
          <w:szCs w:val="24"/>
          <w:lang w:val="uk-UA"/>
        </w:rPr>
        <w:t>позааудиторної</w:t>
      </w:r>
      <w:proofErr w:type="spellEnd"/>
      <w:r w:rsidR="00DB7ED8" w:rsidRPr="00DB7ED8">
        <w:rPr>
          <w:rFonts w:ascii="Arial" w:hAnsi="Arial" w:cs="Arial"/>
          <w:b/>
          <w:sz w:val="24"/>
          <w:szCs w:val="24"/>
          <w:lang w:val="uk-UA"/>
        </w:rPr>
        <w:t xml:space="preserve"> роботи).</w:t>
      </w:r>
    </w:p>
    <w:p w:rsidR="00175BDF" w:rsidRPr="00DB7ED8" w:rsidRDefault="00DE3CAF" w:rsidP="00DB7ED8">
      <w:pPr>
        <w:pStyle w:val="xfmc5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Використання інноваційних технологій в освітньому процесі.</w:t>
      </w:r>
    </w:p>
    <w:p w:rsidR="007E291D" w:rsidRPr="00DB7ED8" w:rsidRDefault="007E291D" w:rsidP="00DB7ED8">
      <w:pPr>
        <w:pStyle w:val="xfmc5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Академічна мобільність студентів як органічна частина навчального процесу в університеті.</w:t>
      </w:r>
    </w:p>
    <w:p w:rsidR="00DE3CAF" w:rsidRPr="00DB7ED8" w:rsidRDefault="00DE3CAF" w:rsidP="00DB7ED8">
      <w:pPr>
        <w:pStyle w:val="xfmc5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Науково-методичного надбання університету. </w:t>
      </w:r>
    </w:p>
    <w:p w:rsidR="00333ABE" w:rsidRPr="00DB7ED8" w:rsidRDefault="00DE3CAF" w:rsidP="00DB7ED8">
      <w:pPr>
        <w:pStyle w:val="xfmc5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Лекції, практика та семінари за напрямами підготовки (показові заняття).</w:t>
      </w:r>
    </w:p>
    <w:p w:rsidR="00754632" w:rsidRPr="00DB7ED8" w:rsidRDefault="00333ABE" w:rsidP="00DB7ED8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>Модуль</w:t>
      </w:r>
      <w:r w:rsidR="00754632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3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. Наука як основа освітнього процесу (36 годин аудиторної та </w:t>
      </w:r>
      <w:proofErr w:type="spellStart"/>
      <w:r w:rsidRPr="00DB7ED8">
        <w:rPr>
          <w:rFonts w:ascii="Arial" w:hAnsi="Arial" w:cs="Arial"/>
          <w:b/>
          <w:bCs/>
          <w:color w:val="000000" w:themeColor="text1"/>
          <w:lang w:val="uk-UA"/>
        </w:rPr>
        <w:t>позааудиторної</w:t>
      </w:r>
      <w:proofErr w:type="spellEnd"/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роботи).</w:t>
      </w:r>
    </w:p>
    <w:p w:rsidR="00454014" w:rsidRPr="00DB7ED8" w:rsidRDefault="00454014" w:rsidP="00DB7ED8">
      <w:pPr>
        <w:pStyle w:val="xfmc5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Досвід наукової діяльн</w:t>
      </w:r>
      <w:r w:rsidR="006760B8" w:rsidRPr="00DB7ED8">
        <w:rPr>
          <w:rFonts w:ascii="Arial" w:hAnsi="Arial" w:cs="Arial"/>
          <w:bCs/>
          <w:color w:val="000000" w:themeColor="text1"/>
          <w:lang w:val="uk-UA"/>
        </w:rPr>
        <w:t>о</w:t>
      </w: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сті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D7078D" w:rsidRPr="00DB7ED8" w:rsidRDefault="00D7078D" w:rsidP="00DB7ED8">
      <w:pPr>
        <w:pStyle w:val="xfmc5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Наукові проекти та наукові видання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456282" w:rsidRPr="00DB7ED8" w:rsidRDefault="00D7078D" w:rsidP="00DB7ED8">
      <w:pPr>
        <w:pStyle w:val="xfmc5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Підготовка наукової доповіді</w:t>
      </w:r>
      <w:r w:rsidR="00454014" w:rsidRPr="00DB7ED8">
        <w:rPr>
          <w:rFonts w:ascii="Arial" w:hAnsi="Arial" w:cs="Arial"/>
          <w:bCs/>
          <w:color w:val="000000" w:themeColor="text1"/>
          <w:lang w:val="uk-UA"/>
        </w:rPr>
        <w:t xml:space="preserve"> для участі у </w:t>
      </w:r>
      <w:r w:rsidR="00454014" w:rsidRPr="00DB7ED8">
        <w:rPr>
          <w:rFonts w:ascii="Arial" w:hAnsi="Arial" w:cs="Arial"/>
          <w:lang w:val="uk-UA"/>
        </w:rPr>
        <w:t>Міжнародній науково-практичній конференції «Пріоритети наукових досліджень – 2017: теоретична цінність та практична значущість»</w:t>
      </w:r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D7078D" w:rsidRPr="00DB7ED8" w:rsidRDefault="00D7078D" w:rsidP="00DB7ED8">
      <w:pPr>
        <w:pStyle w:val="xfmc5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lastRenderedPageBreak/>
        <w:t xml:space="preserve">Участь у </w:t>
      </w:r>
      <w:r w:rsidRPr="00DB7ED8">
        <w:rPr>
          <w:rFonts w:ascii="Arial" w:hAnsi="Arial" w:cs="Arial"/>
          <w:lang w:val="uk-UA"/>
        </w:rPr>
        <w:t>Міжнародній науково-практичній конференції «Пріоритети наукових досліджень – 2017: теоретична цінність та практична значущість»</w:t>
      </w:r>
      <w:r w:rsidR="00CC78A1" w:rsidRPr="00DB7ED8">
        <w:rPr>
          <w:rFonts w:ascii="Arial" w:hAnsi="Arial" w:cs="Arial"/>
          <w:lang w:val="uk-UA"/>
        </w:rPr>
        <w:t>.</w:t>
      </w:r>
    </w:p>
    <w:p w:rsidR="00D7078D" w:rsidRPr="00DB7ED8" w:rsidRDefault="00D7078D" w:rsidP="00DB7ED8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lang w:val="uk-UA"/>
        </w:rPr>
      </w:pPr>
    </w:p>
    <w:p w:rsidR="00C008EB" w:rsidRPr="00DB7ED8" w:rsidRDefault="00C008EB" w:rsidP="00DB7ED8">
      <w:pPr>
        <w:pStyle w:val="xfm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Дистанці</w:t>
      </w:r>
      <w:r w:rsidR="00953413" w:rsidRPr="00DB7ED8">
        <w:rPr>
          <w:rFonts w:ascii="Arial" w:hAnsi="Arial" w:cs="Arial"/>
          <w:bCs/>
          <w:color w:val="000000" w:themeColor="text1"/>
          <w:lang w:val="uk-UA"/>
        </w:rPr>
        <w:t>йн</w:t>
      </w:r>
      <w:r w:rsidR="00F30D9D">
        <w:rPr>
          <w:rFonts w:ascii="Arial" w:hAnsi="Arial" w:cs="Arial"/>
          <w:bCs/>
          <w:color w:val="000000" w:themeColor="text1"/>
          <w:lang w:val="uk-UA"/>
        </w:rPr>
        <w:t>а частина стажування (з 12 по 18</w:t>
      </w:r>
      <w:r w:rsidR="002D044E" w:rsidRPr="00DB7ED8">
        <w:rPr>
          <w:rFonts w:ascii="Arial" w:hAnsi="Arial" w:cs="Arial"/>
          <w:bCs/>
          <w:color w:val="000000" w:themeColor="text1"/>
          <w:lang w:val="uk-UA"/>
        </w:rPr>
        <w:t xml:space="preserve"> червня</w:t>
      </w:r>
      <w:r w:rsidR="004D0FAC" w:rsidRPr="00DB7ED8">
        <w:rPr>
          <w:rFonts w:ascii="Arial" w:hAnsi="Arial" w:cs="Arial"/>
          <w:bCs/>
          <w:color w:val="000000" w:themeColor="text1"/>
          <w:lang w:val="uk-UA"/>
        </w:rPr>
        <w:t>)</w:t>
      </w: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 містить у собі:</w:t>
      </w:r>
    </w:p>
    <w:p w:rsidR="00C008EB" w:rsidRPr="00DB7ED8" w:rsidRDefault="00C008EB" w:rsidP="00DB7ED8">
      <w:pPr>
        <w:pStyle w:val="xfm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Вивчення</w:t>
      </w:r>
      <w:r w:rsidR="004D0FAC" w:rsidRPr="00DB7ED8">
        <w:rPr>
          <w:rFonts w:ascii="Arial" w:hAnsi="Arial" w:cs="Arial"/>
          <w:bCs/>
          <w:color w:val="000000" w:themeColor="text1"/>
          <w:lang w:val="uk-UA"/>
        </w:rPr>
        <w:t xml:space="preserve"> організаційної структури університету та програм підготовки через доступ до </w:t>
      </w:r>
      <w:r w:rsidRPr="00DB7ED8">
        <w:rPr>
          <w:rFonts w:ascii="Arial" w:hAnsi="Arial" w:cs="Arial"/>
          <w:bCs/>
          <w:color w:val="000000" w:themeColor="text1"/>
          <w:lang w:val="uk-UA"/>
        </w:rPr>
        <w:t>офіційно</w:t>
      </w:r>
      <w:r w:rsidR="004D0FAC" w:rsidRPr="00DB7ED8">
        <w:rPr>
          <w:rFonts w:ascii="Arial" w:hAnsi="Arial" w:cs="Arial"/>
          <w:bCs/>
          <w:color w:val="000000" w:themeColor="text1"/>
          <w:lang w:val="uk-UA"/>
        </w:rPr>
        <w:t>го сайту</w:t>
      </w: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 університету.</w:t>
      </w:r>
    </w:p>
    <w:p w:rsidR="00C008EB" w:rsidRPr="00DB7ED8" w:rsidRDefault="00C008EB" w:rsidP="00DB7ED8">
      <w:pPr>
        <w:pStyle w:val="xfm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Ознайомлення з примірниками навчально-методичного забезпечення навчального процесу (надсилається учасникам стажуванн</w:t>
      </w:r>
      <w:r w:rsidR="00903C14" w:rsidRPr="00DB7ED8">
        <w:rPr>
          <w:rFonts w:ascii="Arial" w:hAnsi="Arial" w:cs="Arial"/>
          <w:bCs/>
          <w:color w:val="000000" w:themeColor="text1"/>
          <w:lang w:val="uk-UA"/>
        </w:rPr>
        <w:t xml:space="preserve">я </w:t>
      </w:r>
      <w:r w:rsidR="0004389F" w:rsidRPr="00DB7ED8">
        <w:rPr>
          <w:rFonts w:ascii="Arial" w:hAnsi="Arial" w:cs="Arial"/>
          <w:bCs/>
          <w:color w:val="000000" w:themeColor="text1"/>
          <w:lang w:val="uk-UA"/>
        </w:rPr>
        <w:t>електронною</w:t>
      </w:r>
      <w:r w:rsidR="00903C14" w:rsidRPr="00DB7ED8">
        <w:rPr>
          <w:rFonts w:ascii="Arial" w:hAnsi="Arial" w:cs="Arial"/>
          <w:bCs/>
          <w:color w:val="000000" w:themeColor="text1"/>
          <w:lang w:val="uk-UA"/>
        </w:rPr>
        <w:t xml:space="preserve"> поштою)</w:t>
      </w:r>
      <w:r w:rsidRPr="00DB7ED8">
        <w:rPr>
          <w:rFonts w:ascii="Arial" w:hAnsi="Arial" w:cs="Arial"/>
          <w:bCs/>
          <w:color w:val="000000" w:themeColor="text1"/>
          <w:lang w:val="uk-UA"/>
        </w:rPr>
        <w:t>.</w:t>
      </w:r>
    </w:p>
    <w:p w:rsidR="00C008EB" w:rsidRPr="00DB7ED8" w:rsidRDefault="00C008EB" w:rsidP="00DB7ED8">
      <w:pPr>
        <w:pStyle w:val="xfm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Вивчення досвіду дистанційної освіти та проходження </w:t>
      </w:r>
      <w:r w:rsidR="0004389F" w:rsidRPr="00DB7ED8">
        <w:rPr>
          <w:rFonts w:ascii="Arial" w:hAnsi="Arial" w:cs="Arial"/>
          <w:bCs/>
          <w:color w:val="000000" w:themeColor="text1"/>
          <w:lang w:val="uk-UA"/>
        </w:rPr>
        <w:t>дистанційного</w:t>
      </w: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 курсу</w:t>
      </w:r>
      <w:r w:rsidR="00A105D5" w:rsidRPr="00DB7ED8">
        <w:rPr>
          <w:rFonts w:ascii="Arial" w:hAnsi="Arial" w:cs="Arial"/>
          <w:bCs/>
          <w:color w:val="000000" w:themeColor="text1"/>
          <w:lang w:val="uk-UA"/>
        </w:rPr>
        <w:t xml:space="preserve"> з предмету за вибором</w:t>
      </w:r>
      <w:r w:rsidR="00903C14" w:rsidRPr="00DB7ED8">
        <w:rPr>
          <w:rFonts w:ascii="Arial" w:hAnsi="Arial" w:cs="Arial"/>
          <w:bCs/>
          <w:color w:val="000000" w:themeColor="text1"/>
          <w:lang w:val="uk-UA"/>
        </w:rPr>
        <w:t xml:space="preserve"> (4 години)</w:t>
      </w: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 (</w:t>
      </w:r>
      <w:r w:rsidR="00A105D5" w:rsidRPr="00DB7ED8">
        <w:rPr>
          <w:rFonts w:ascii="Arial" w:hAnsi="Arial" w:cs="Arial"/>
          <w:bCs/>
          <w:color w:val="000000" w:themeColor="text1"/>
          <w:lang w:val="uk-UA"/>
        </w:rPr>
        <w:t xml:space="preserve">перелік предметів та </w:t>
      </w:r>
      <w:r w:rsidRPr="00DB7ED8">
        <w:rPr>
          <w:rFonts w:ascii="Arial" w:hAnsi="Arial" w:cs="Arial"/>
          <w:bCs/>
          <w:color w:val="000000" w:themeColor="text1"/>
          <w:lang w:val="uk-UA"/>
        </w:rPr>
        <w:t>код доступу надається).</w:t>
      </w:r>
    </w:p>
    <w:p w:rsidR="00C008EB" w:rsidRPr="00DB7ED8" w:rsidRDefault="00C008EB" w:rsidP="00DB7ED8">
      <w:pPr>
        <w:pStyle w:val="xfm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>Підготовка наукової доповіді на конференцію.</w:t>
      </w:r>
    </w:p>
    <w:p w:rsidR="00C008EB" w:rsidRPr="00DB7ED8" w:rsidRDefault="00C008EB" w:rsidP="00DB7ED8">
      <w:pPr>
        <w:pStyle w:val="xfm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bCs/>
          <w:color w:val="000000" w:themeColor="text1"/>
          <w:lang w:val="uk-UA"/>
        </w:rPr>
      </w:pPr>
      <w:r w:rsidRPr="00DB7ED8">
        <w:rPr>
          <w:rFonts w:ascii="Arial" w:hAnsi="Arial" w:cs="Arial"/>
          <w:bCs/>
          <w:color w:val="000000" w:themeColor="text1"/>
          <w:lang w:val="uk-UA"/>
        </w:rPr>
        <w:t xml:space="preserve">Ознайомлення з примірниками віртуальних лекційних курсів викладачів університету з різних дисциплін. </w:t>
      </w:r>
    </w:p>
    <w:p w:rsidR="00C008EB" w:rsidRPr="00DB7ED8" w:rsidRDefault="00C008EB" w:rsidP="00DB7ED8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lang w:val="uk-UA"/>
        </w:rPr>
      </w:pPr>
    </w:p>
    <w:p w:rsidR="00D7078D" w:rsidRPr="00DB7ED8" w:rsidRDefault="00976ADF" w:rsidP="00DB7ED8">
      <w:pPr>
        <w:pStyle w:val="xfm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>Очна ча</w:t>
      </w:r>
      <w:r w:rsidR="00E221C1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стина стажування </w:t>
      </w:r>
      <w:r w:rsidR="0076235A" w:rsidRPr="00DB7ED8">
        <w:rPr>
          <w:rFonts w:ascii="Arial" w:hAnsi="Arial" w:cs="Arial"/>
          <w:b/>
          <w:bCs/>
          <w:color w:val="000000" w:themeColor="text1"/>
          <w:lang w:val="uk-UA"/>
        </w:rPr>
        <w:t>(з 19</w:t>
      </w:r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по 23 червня</w:t>
      </w:r>
      <w:r w:rsidR="002D044E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) </w:t>
      </w:r>
      <w:r w:rsidR="00E221C1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містить у собі 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презентацію університету, безпосереднє ознайомлення з матеріально-технічною частиною університету, </w:t>
      </w:r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>аудиторну</w:t>
      </w:r>
      <w:r w:rsidR="00E221C1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та </w:t>
      </w:r>
      <w:proofErr w:type="spellStart"/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>позааудиторну</w:t>
      </w:r>
      <w:proofErr w:type="spellEnd"/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роботу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у відповідності до змісту програми стажування, </w:t>
      </w:r>
      <w:r w:rsidR="00F30D9D">
        <w:rPr>
          <w:rFonts w:ascii="Arial" w:hAnsi="Arial" w:cs="Arial"/>
          <w:b/>
          <w:bCs/>
          <w:color w:val="000000" w:themeColor="text1"/>
          <w:lang w:val="uk-UA"/>
        </w:rPr>
        <w:t xml:space="preserve">консультації, 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>участь у конференції</w:t>
      </w:r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, </w:t>
      </w:r>
      <w:r w:rsidR="00F30D9D">
        <w:rPr>
          <w:rFonts w:ascii="Arial" w:hAnsi="Arial" w:cs="Arial"/>
          <w:b/>
          <w:bCs/>
          <w:color w:val="000000" w:themeColor="text1"/>
          <w:lang w:val="uk-UA"/>
        </w:rPr>
        <w:t xml:space="preserve">наукові дискусії, </w:t>
      </w:r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>роботу</w:t>
      </w:r>
      <w:r w:rsidR="00D8665D"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 з бібліотечним фондом університету</w:t>
      </w:r>
      <w:r w:rsidR="00903C14" w:rsidRPr="00DB7ED8">
        <w:rPr>
          <w:rFonts w:ascii="Arial" w:hAnsi="Arial" w:cs="Arial"/>
          <w:b/>
          <w:bCs/>
          <w:color w:val="000000" w:themeColor="text1"/>
          <w:lang w:val="uk-UA"/>
        </w:rPr>
        <w:t>.</w:t>
      </w:r>
    </w:p>
    <w:p w:rsidR="00DB7ED8" w:rsidRPr="00DB7ED8" w:rsidRDefault="00DB7ED8" w:rsidP="00DB7ED8">
      <w:pPr>
        <w:pStyle w:val="xfm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lang w:val="uk-UA"/>
        </w:rPr>
      </w:pPr>
    </w:p>
    <w:p w:rsidR="009E11FB" w:rsidRPr="00DB7ED8" w:rsidRDefault="009E11FB" w:rsidP="00DB7ED8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uk-UA"/>
        </w:rPr>
      </w:pPr>
      <w:r w:rsidRPr="00DB7ED8">
        <w:rPr>
          <w:rFonts w:ascii="Arial" w:hAnsi="Arial" w:cs="Arial"/>
          <w:b/>
          <w:color w:val="0070C0"/>
          <w:sz w:val="24"/>
          <w:szCs w:val="24"/>
          <w:lang w:val="uk-UA"/>
        </w:rPr>
        <w:t>Міжнародна науково-практична конференція</w:t>
      </w:r>
    </w:p>
    <w:p w:rsidR="009E11FB" w:rsidRPr="00DB7ED8" w:rsidRDefault="009E11FB" w:rsidP="00DB7ED8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lang w:val="uk-UA"/>
        </w:rPr>
      </w:pPr>
      <w:r w:rsidRPr="00DB7ED8">
        <w:rPr>
          <w:rFonts w:ascii="Arial" w:hAnsi="Arial" w:cs="Arial"/>
          <w:b/>
          <w:color w:val="0070C0"/>
          <w:sz w:val="24"/>
          <w:szCs w:val="24"/>
          <w:lang w:val="uk-UA"/>
        </w:rPr>
        <w:t>«Пріоритети наукових досліджень – 2017: теоретична та практична цінність»</w:t>
      </w:r>
    </w:p>
    <w:p w:rsidR="00950F0F" w:rsidRPr="00DB7ED8" w:rsidRDefault="0076235A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22-23</w:t>
      </w:r>
      <w:r w:rsidR="00950F0F" w:rsidRPr="00DB7ED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DB7ED8">
        <w:rPr>
          <w:rFonts w:ascii="Arial" w:hAnsi="Arial" w:cs="Arial"/>
          <w:b/>
          <w:sz w:val="24"/>
          <w:szCs w:val="24"/>
          <w:lang w:val="uk-UA"/>
        </w:rPr>
        <w:t>червня</w:t>
      </w:r>
      <w:r w:rsidR="00950F0F" w:rsidRPr="00DB7ED8">
        <w:rPr>
          <w:rFonts w:ascii="Arial" w:hAnsi="Arial" w:cs="Arial"/>
          <w:b/>
          <w:sz w:val="24"/>
          <w:szCs w:val="24"/>
          <w:lang w:val="uk-UA"/>
        </w:rPr>
        <w:t xml:space="preserve"> 2017 р., Новий </w:t>
      </w:r>
      <w:proofErr w:type="spellStart"/>
      <w:r w:rsidR="00950F0F" w:rsidRPr="00DB7ED8">
        <w:rPr>
          <w:rFonts w:ascii="Arial" w:hAnsi="Arial" w:cs="Arial"/>
          <w:b/>
          <w:sz w:val="24"/>
          <w:szCs w:val="24"/>
          <w:lang w:val="uk-UA"/>
        </w:rPr>
        <w:t>Сонч</w:t>
      </w:r>
      <w:proofErr w:type="spellEnd"/>
      <w:r w:rsidR="0047634F" w:rsidRPr="00DB7ED8">
        <w:rPr>
          <w:rFonts w:ascii="Arial" w:hAnsi="Arial" w:cs="Arial"/>
          <w:b/>
          <w:sz w:val="24"/>
          <w:szCs w:val="24"/>
          <w:lang w:val="uk-UA"/>
        </w:rPr>
        <w:t>, Польща</w:t>
      </w:r>
    </w:p>
    <w:p w:rsidR="009E11FB" w:rsidRPr="00DB7ED8" w:rsidRDefault="009E11FB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Секції</w:t>
      </w:r>
    </w:p>
    <w:p w:rsidR="009E11FB" w:rsidRPr="00DB7ED8" w:rsidRDefault="00265871" w:rsidP="00DB7ED8">
      <w:pPr>
        <w:pStyle w:val="a3"/>
        <w:numPr>
          <w:ilvl w:val="0"/>
          <w:numId w:val="4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Актуальні проблеми </w:t>
      </w:r>
      <w:r w:rsidR="009E11FB" w:rsidRPr="00DB7ED8">
        <w:rPr>
          <w:rFonts w:ascii="Arial" w:hAnsi="Arial" w:cs="Arial"/>
          <w:sz w:val="24"/>
          <w:szCs w:val="24"/>
          <w:lang w:val="uk-UA"/>
        </w:rPr>
        <w:t>соціальни</w:t>
      </w:r>
      <w:r w:rsidRPr="00DB7ED8">
        <w:rPr>
          <w:rFonts w:ascii="Arial" w:hAnsi="Arial" w:cs="Arial"/>
          <w:sz w:val="24"/>
          <w:szCs w:val="24"/>
          <w:lang w:val="uk-UA"/>
        </w:rPr>
        <w:t>х</w:t>
      </w:r>
      <w:r w:rsidR="009E11FB" w:rsidRPr="00DB7ED8">
        <w:rPr>
          <w:rFonts w:ascii="Arial" w:hAnsi="Arial" w:cs="Arial"/>
          <w:sz w:val="24"/>
          <w:szCs w:val="24"/>
          <w:lang w:val="uk-UA"/>
        </w:rPr>
        <w:t xml:space="preserve"> наук (економічні науки, психологія і соціологія, політологія).</w:t>
      </w:r>
    </w:p>
    <w:p w:rsidR="009E11FB" w:rsidRPr="00DB7ED8" w:rsidRDefault="00265871" w:rsidP="00DB7ED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540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Перспективні напрями досліджень в</w:t>
      </w:r>
      <w:r w:rsidR="009E11FB" w:rsidRPr="00DB7ED8">
        <w:rPr>
          <w:rFonts w:ascii="Arial" w:hAnsi="Arial" w:cs="Arial"/>
          <w:sz w:val="24"/>
          <w:szCs w:val="24"/>
          <w:lang w:val="uk-UA"/>
        </w:rPr>
        <w:t xml:space="preserve"> гуманітарних науках (педагогіка, історія, філософія, культурологія та релігієзнавство, філологія).</w:t>
      </w:r>
    </w:p>
    <w:p w:rsidR="009E11FB" w:rsidRPr="00DB7ED8" w:rsidRDefault="009E11FB" w:rsidP="00DB7ED8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540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Пріоритети прикладних наукових досліджень (інформаційні технології, медицина, інженерія, архітектура та будівництво, аграрні науки).</w:t>
      </w:r>
    </w:p>
    <w:p w:rsidR="00C605CA" w:rsidRPr="00DB7ED8" w:rsidRDefault="00C605CA" w:rsidP="00DB7E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i/>
          <w:sz w:val="24"/>
          <w:szCs w:val="24"/>
          <w:lang w:val="uk-UA"/>
        </w:rPr>
        <w:t>Конференція є частиною стажування. Підготовка доповіді та безпосередня участь у конференції – обов’язкова частина стажування.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DB7ED8" w:rsidRPr="00DB7ED8" w:rsidRDefault="00DB7ED8" w:rsidP="00DB7ED8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E84541" w:rsidRPr="00DB7ED8" w:rsidRDefault="00CB6B61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Загальний графік </w:t>
      </w:r>
      <w:r w:rsidR="00764585" w:rsidRPr="00DB7ED8">
        <w:rPr>
          <w:rFonts w:ascii="Arial" w:hAnsi="Arial" w:cs="Arial"/>
          <w:b/>
          <w:sz w:val="24"/>
          <w:szCs w:val="24"/>
          <w:lang w:val="uk-UA"/>
        </w:rPr>
        <w:t xml:space="preserve">організованого </w:t>
      </w:r>
      <w:r w:rsidRPr="00DB7ED8">
        <w:rPr>
          <w:rFonts w:ascii="Arial" w:hAnsi="Arial" w:cs="Arial"/>
          <w:b/>
          <w:sz w:val="24"/>
          <w:szCs w:val="24"/>
          <w:lang w:val="uk-UA"/>
        </w:rPr>
        <w:t>трансферу та очної роботи</w:t>
      </w:r>
    </w:p>
    <w:p w:rsidR="008A094C" w:rsidRPr="00DB7ED8" w:rsidRDefault="003C4967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1 день.</w:t>
      </w:r>
      <w:r w:rsidR="00B35501"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r w:rsidR="0076235A" w:rsidRPr="00DB7ED8">
        <w:rPr>
          <w:rFonts w:ascii="Arial" w:hAnsi="Arial" w:cs="Arial"/>
          <w:sz w:val="24"/>
          <w:szCs w:val="24"/>
          <w:lang w:val="uk-UA"/>
        </w:rPr>
        <w:t xml:space="preserve">19 </w:t>
      </w:r>
      <w:r w:rsidR="00903C14" w:rsidRPr="00DB7ED8">
        <w:rPr>
          <w:rFonts w:ascii="Arial" w:hAnsi="Arial" w:cs="Arial"/>
          <w:sz w:val="24"/>
          <w:szCs w:val="24"/>
          <w:lang w:val="uk-UA"/>
        </w:rPr>
        <w:t>червня</w:t>
      </w:r>
      <w:r w:rsidR="009301A8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Понеділок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Pr="00DB7ED8">
        <w:rPr>
          <w:rFonts w:ascii="Arial" w:hAnsi="Arial" w:cs="Arial"/>
          <w:sz w:val="24"/>
          <w:szCs w:val="24"/>
          <w:lang w:val="uk-UA"/>
        </w:rPr>
        <w:t>Львів.</w:t>
      </w:r>
      <w:r w:rsidR="0004389F" w:rsidRPr="00DB7ED8">
        <w:rPr>
          <w:rFonts w:ascii="Arial" w:hAnsi="Arial" w:cs="Arial"/>
          <w:sz w:val="24"/>
          <w:szCs w:val="24"/>
          <w:lang w:val="uk-UA"/>
        </w:rPr>
        <w:t xml:space="preserve"> Виїзд о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8</w:t>
      </w:r>
      <w:r w:rsidR="00903C14" w:rsidRPr="00DB7ED8">
        <w:rPr>
          <w:rFonts w:ascii="Arial" w:hAnsi="Arial" w:cs="Arial"/>
          <w:sz w:val="24"/>
          <w:szCs w:val="24"/>
          <w:lang w:val="uk-UA"/>
        </w:rPr>
        <w:t>.00.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Переїзд в </w:t>
      </w:r>
      <w:r w:rsidR="0076235A" w:rsidRPr="00DB7ED8">
        <w:rPr>
          <w:rFonts w:ascii="Arial" w:hAnsi="Arial" w:cs="Arial"/>
          <w:sz w:val="24"/>
          <w:szCs w:val="24"/>
          <w:lang w:val="uk-UA"/>
        </w:rPr>
        <w:t xml:space="preserve">Краків. Поселення. Самостійна </w:t>
      </w:r>
      <w:proofErr w:type="spellStart"/>
      <w:r w:rsidR="0076235A" w:rsidRPr="00DB7ED8">
        <w:rPr>
          <w:rFonts w:ascii="Arial" w:hAnsi="Arial" w:cs="Arial"/>
          <w:sz w:val="24"/>
          <w:szCs w:val="24"/>
          <w:lang w:val="uk-UA"/>
        </w:rPr>
        <w:t>позааудиторна</w:t>
      </w:r>
      <w:proofErr w:type="spellEnd"/>
      <w:r w:rsidR="0076235A" w:rsidRPr="00DB7ED8">
        <w:rPr>
          <w:rFonts w:ascii="Arial" w:hAnsi="Arial" w:cs="Arial"/>
          <w:sz w:val="24"/>
          <w:szCs w:val="24"/>
          <w:lang w:val="uk-UA"/>
        </w:rPr>
        <w:t xml:space="preserve"> робота</w:t>
      </w:r>
      <w:r w:rsidRPr="00DB7ED8">
        <w:rPr>
          <w:rFonts w:ascii="Arial" w:hAnsi="Arial" w:cs="Arial"/>
          <w:sz w:val="24"/>
          <w:szCs w:val="24"/>
          <w:lang w:val="uk-UA"/>
        </w:rPr>
        <w:t>. Ночівля.</w:t>
      </w:r>
    </w:p>
    <w:p w:rsidR="0076235A" w:rsidRPr="00DB7ED8" w:rsidRDefault="003C4967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2 день.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20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 червня.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Вівторок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Сніданок. 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Трансфер в Новий </w:t>
      </w:r>
      <w:proofErr w:type="spellStart"/>
      <w:r w:rsidR="00903C14" w:rsidRPr="00DB7ED8">
        <w:rPr>
          <w:rFonts w:ascii="Arial" w:hAnsi="Arial" w:cs="Arial"/>
          <w:sz w:val="24"/>
          <w:szCs w:val="24"/>
          <w:lang w:val="uk-UA"/>
        </w:rPr>
        <w:t>Сонч</w:t>
      </w:r>
      <w:proofErr w:type="spellEnd"/>
      <w:r w:rsidR="0004389F" w:rsidRPr="00DB7ED8">
        <w:rPr>
          <w:rFonts w:ascii="Arial" w:hAnsi="Arial" w:cs="Arial"/>
          <w:sz w:val="24"/>
          <w:szCs w:val="24"/>
          <w:lang w:val="uk-UA"/>
        </w:rPr>
        <w:t xml:space="preserve"> т</w:t>
      </w:r>
      <w:r w:rsidR="0076235A" w:rsidRPr="00DB7ED8">
        <w:rPr>
          <w:rFonts w:ascii="Arial" w:hAnsi="Arial" w:cs="Arial"/>
          <w:sz w:val="24"/>
          <w:szCs w:val="24"/>
          <w:lang w:val="uk-UA"/>
        </w:rPr>
        <w:t>а зворотно. Стажування (аудиторна робота). Вільний час. Ночівля.</w:t>
      </w:r>
    </w:p>
    <w:p w:rsidR="0076235A" w:rsidRPr="00DB7ED8" w:rsidRDefault="009301A8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3</w:t>
      </w:r>
      <w:r w:rsidR="003C4967" w:rsidRPr="00DB7ED8">
        <w:rPr>
          <w:rFonts w:ascii="Arial" w:hAnsi="Arial" w:cs="Arial"/>
          <w:sz w:val="24"/>
          <w:szCs w:val="24"/>
          <w:lang w:val="uk-UA"/>
        </w:rPr>
        <w:t xml:space="preserve"> день.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21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 червня.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Середа</w:t>
      </w:r>
      <w:r w:rsidR="00903C14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="003C4967" w:rsidRPr="00DB7ED8">
        <w:rPr>
          <w:rFonts w:ascii="Arial" w:hAnsi="Arial" w:cs="Arial"/>
          <w:sz w:val="24"/>
          <w:szCs w:val="24"/>
          <w:lang w:val="uk-UA"/>
        </w:rPr>
        <w:t xml:space="preserve">Сніданок. </w:t>
      </w:r>
      <w:r w:rsidR="00F30D9D">
        <w:rPr>
          <w:rFonts w:ascii="Arial" w:hAnsi="Arial" w:cs="Arial"/>
          <w:sz w:val="24"/>
          <w:szCs w:val="24"/>
          <w:lang w:val="uk-UA"/>
        </w:rPr>
        <w:t xml:space="preserve">Трансфер в Новий </w:t>
      </w:r>
      <w:proofErr w:type="spellStart"/>
      <w:r w:rsidR="00F30D9D">
        <w:rPr>
          <w:rFonts w:ascii="Arial" w:hAnsi="Arial" w:cs="Arial"/>
          <w:sz w:val="24"/>
          <w:szCs w:val="24"/>
          <w:lang w:val="uk-UA"/>
        </w:rPr>
        <w:t>Сонч</w:t>
      </w:r>
      <w:proofErr w:type="spellEnd"/>
      <w:r w:rsidR="00F30D9D">
        <w:rPr>
          <w:rFonts w:ascii="Arial" w:hAnsi="Arial" w:cs="Arial"/>
          <w:sz w:val="24"/>
          <w:szCs w:val="24"/>
          <w:lang w:val="uk-UA"/>
        </w:rPr>
        <w:t xml:space="preserve"> т</w:t>
      </w:r>
      <w:r w:rsidR="0076235A" w:rsidRPr="00DB7ED8">
        <w:rPr>
          <w:rFonts w:ascii="Arial" w:hAnsi="Arial" w:cs="Arial"/>
          <w:sz w:val="24"/>
          <w:szCs w:val="24"/>
          <w:lang w:val="uk-UA"/>
        </w:rPr>
        <w:t>а зворотно. Стажування (аудиторна робота). Вільний час. Ночівля.</w:t>
      </w:r>
    </w:p>
    <w:p w:rsidR="0076235A" w:rsidRPr="00DB7ED8" w:rsidRDefault="00AA1272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4 </w:t>
      </w:r>
      <w:r w:rsidR="003C4967" w:rsidRPr="00DB7ED8">
        <w:rPr>
          <w:rFonts w:ascii="Arial" w:hAnsi="Arial" w:cs="Arial"/>
          <w:sz w:val="24"/>
          <w:szCs w:val="24"/>
          <w:lang w:val="uk-UA"/>
        </w:rPr>
        <w:t xml:space="preserve">день.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22 червня</w:t>
      </w:r>
      <w:r w:rsidR="009301A8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="0076235A" w:rsidRPr="00DB7ED8">
        <w:rPr>
          <w:rFonts w:ascii="Arial" w:hAnsi="Arial" w:cs="Arial"/>
          <w:sz w:val="24"/>
          <w:szCs w:val="24"/>
          <w:lang w:val="uk-UA"/>
        </w:rPr>
        <w:t>Четвер</w:t>
      </w:r>
      <w:r w:rsidR="009301A8" w:rsidRPr="00DB7ED8">
        <w:rPr>
          <w:rFonts w:ascii="Arial" w:hAnsi="Arial" w:cs="Arial"/>
          <w:sz w:val="24"/>
          <w:szCs w:val="24"/>
          <w:lang w:val="uk-UA"/>
        </w:rPr>
        <w:t xml:space="preserve">. </w:t>
      </w:r>
      <w:r w:rsidR="003C4967" w:rsidRPr="00DB7ED8">
        <w:rPr>
          <w:rFonts w:ascii="Arial" w:hAnsi="Arial" w:cs="Arial"/>
          <w:sz w:val="24"/>
          <w:szCs w:val="24"/>
          <w:lang w:val="uk-UA"/>
        </w:rPr>
        <w:t>Сніданок.</w:t>
      </w:r>
      <w:r w:rsidR="0076235A" w:rsidRPr="00DB7ED8">
        <w:rPr>
          <w:rFonts w:ascii="Arial" w:hAnsi="Arial" w:cs="Arial"/>
          <w:sz w:val="24"/>
          <w:szCs w:val="24"/>
          <w:lang w:val="uk-UA"/>
        </w:rPr>
        <w:t xml:space="preserve"> Виселення. Трансфер в Новий </w:t>
      </w:r>
      <w:proofErr w:type="spellStart"/>
      <w:r w:rsidR="0076235A" w:rsidRPr="00DB7ED8">
        <w:rPr>
          <w:rFonts w:ascii="Arial" w:hAnsi="Arial" w:cs="Arial"/>
          <w:sz w:val="24"/>
          <w:szCs w:val="24"/>
          <w:lang w:val="uk-UA"/>
        </w:rPr>
        <w:t>Сонч</w:t>
      </w:r>
      <w:proofErr w:type="spellEnd"/>
      <w:r w:rsidR="0076235A" w:rsidRPr="00DB7ED8">
        <w:rPr>
          <w:rFonts w:ascii="Arial" w:hAnsi="Arial" w:cs="Arial"/>
          <w:sz w:val="24"/>
          <w:szCs w:val="24"/>
          <w:lang w:val="uk-UA"/>
        </w:rPr>
        <w:t>. Конференція. Урочиста вечеря. Поселення</w:t>
      </w:r>
      <w:r w:rsidR="005E0900" w:rsidRPr="00DB7ED8">
        <w:rPr>
          <w:rFonts w:ascii="Arial" w:hAnsi="Arial" w:cs="Arial"/>
          <w:sz w:val="24"/>
          <w:szCs w:val="24"/>
          <w:lang w:val="uk-UA"/>
        </w:rPr>
        <w:t xml:space="preserve"> в готель в місцевості навколо Нового </w:t>
      </w:r>
      <w:proofErr w:type="spellStart"/>
      <w:r w:rsidR="005E0900" w:rsidRPr="00DB7ED8">
        <w:rPr>
          <w:rFonts w:ascii="Arial" w:hAnsi="Arial" w:cs="Arial"/>
          <w:sz w:val="24"/>
          <w:szCs w:val="24"/>
          <w:lang w:val="uk-UA"/>
        </w:rPr>
        <w:t>Сонча</w:t>
      </w:r>
      <w:proofErr w:type="spellEnd"/>
      <w:r w:rsidR="005E0900" w:rsidRPr="00DB7ED8">
        <w:rPr>
          <w:rFonts w:ascii="Arial" w:hAnsi="Arial" w:cs="Arial"/>
          <w:sz w:val="24"/>
          <w:szCs w:val="24"/>
          <w:lang w:val="uk-UA"/>
        </w:rPr>
        <w:t>.</w:t>
      </w:r>
      <w:r w:rsidR="0076235A" w:rsidRPr="00DB7ED8">
        <w:rPr>
          <w:rFonts w:ascii="Arial" w:hAnsi="Arial" w:cs="Arial"/>
          <w:sz w:val="24"/>
          <w:szCs w:val="24"/>
          <w:lang w:val="uk-UA"/>
        </w:rPr>
        <w:t xml:space="preserve"> Ночівля.</w:t>
      </w:r>
    </w:p>
    <w:p w:rsidR="007D1EC8" w:rsidRPr="00DB7ED8" w:rsidRDefault="0076235A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5</w:t>
      </w:r>
      <w:r w:rsidR="003C4967" w:rsidRPr="00DB7ED8">
        <w:rPr>
          <w:rFonts w:ascii="Arial" w:hAnsi="Arial" w:cs="Arial"/>
          <w:sz w:val="24"/>
          <w:szCs w:val="24"/>
          <w:lang w:val="uk-UA"/>
        </w:rPr>
        <w:t xml:space="preserve"> день. 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23 червня. П’ятниця. Сніданок. Виселення. </w:t>
      </w:r>
      <w:r w:rsidR="00AA1272" w:rsidRPr="00DB7ED8">
        <w:rPr>
          <w:rFonts w:ascii="Arial" w:hAnsi="Arial" w:cs="Arial"/>
          <w:sz w:val="24"/>
          <w:szCs w:val="24"/>
          <w:lang w:val="uk-UA"/>
        </w:rPr>
        <w:t xml:space="preserve">Секційні засідання. </w:t>
      </w:r>
      <w:r w:rsidR="00CB6B61" w:rsidRPr="00DB7ED8">
        <w:rPr>
          <w:rFonts w:ascii="Arial" w:hAnsi="Arial" w:cs="Arial"/>
          <w:sz w:val="24"/>
          <w:szCs w:val="24"/>
          <w:lang w:val="uk-UA"/>
        </w:rPr>
        <w:t xml:space="preserve">Завершення стажування. </w:t>
      </w:r>
      <w:r w:rsidR="00AA1272" w:rsidRPr="00DB7ED8">
        <w:rPr>
          <w:rFonts w:ascii="Arial" w:hAnsi="Arial" w:cs="Arial"/>
          <w:sz w:val="24"/>
          <w:szCs w:val="24"/>
          <w:lang w:val="uk-UA"/>
        </w:rPr>
        <w:t xml:space="preserve">Вручення сертифікатів. </w:t>
      </w:r>
      <w:r w:rsidR="003C4967" w:rsidRPr="00DB7ED8">
        <w:rPr>
          <w:rFonts w:ascii="Arial" w:hAnsi="Arial" w:cs="Arial"/>
          <w:sz w:val="24"/>
          <w:szCs w:val="24"/>
          <w:lang w:val="uk-UA"/>
        </w:rPr>
        <w:t>Переїзд у Львів.</w:t>
      </w:r>
    </w:p>
    <w:p w:rsidR="007418B5" w:rsidRPr="00DB7ED8" w:rsidRDefault="007418B5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Проживання: 3 ночі в Кракові та 1 ніч в районі Нового </w:t>
      </w:r>
      <w:proofErr w:type="spellStart"/>
      <w:r w:rsidRPr="00DB7ED8">
        <w:rPr>
          <w:rFonts w:ascii="Arial" w:hAnsi="Arial" w:cs="Arial"/>
          <w:sz w:val="24"/>
          <w:szCs w:val="24"/>
          <w:lang w:val="uk-UA"/>
        </w:rPr>
        <w:t>Сонча</w:t>
      </w:r>
      <w:proofErr w:type="spellEnd"/>
      <w:r w:rsidRPr="00DB7ED8">
        <w:rPr>
          <w:rFonts w:ascii="Arial" w:hAnsi="Arial" w:cs="Arial"/>
          <w:sz w:val="24"/>
          <w:szCs w:val="24"/>
          <w:lang w:val="uk-UA"/>
        </w:rPr>
        <w:t>.</w:t>
      </w:r>
    </w:p>
    <w:p w:rsidR="00C605CA" w:rsidRPr="00DB7ED8" w:rsidRDefault="00C605CA" w:rsidP="00DB7ED8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7D1EC8" w:rsidRPr="00DB7ED8" w:rsidRDefault="00C605CA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УМОВИ УЧАСТІ</w:t>
      </w:r>
    </w:p>
    <w:p w:rsidR="009B7EAB" w:rsidRPr="00DB7ED8" w:rsidRDefault="009B7EAB" w:rsidP="00DB7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Вартість проходження стажування, у тому числі участь у конференції, складає </w:t>
      </w:r>
      <w:r w:rsidRPr="00DB7ED8">
        <w:rPr>
          <w:rFonts w:ascii="Arial" w:hAnsi="Arial" w:cs="Arial"/>
          <w:b/>
          <w:sz w:val="24"/>
          <w:szCs w:val="24"/>
          <w:lang w:val="uk-UA"/>
        </w:rPr>
        <w:t>180 євро.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Організовані учасники сплачують на місті по прибуттю в університет. </w:t>
      </w:r>
      <w:r w:rsidR="00764585" w:rsidRPr="00DB7ED8">
        <w:rPr>
          <w:rFonts w:ascii="Arial" w:hAnsi="Arial" w:cs="Arial"/>
          <w:sz w:val="24"/>
          <w:szCs w:val="24"/>
          <w:lang w:val="uk-UA"/>
        </w:rPr>
        <w:t>Самостійні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учасники (які самі забезпечують собі трансфер, проживання та харчування) сплачують завчасно на рахунок університету. У вартість стажування </w:t>
      </w:r>
      <w:r w:rsidRPr="00DB7ED8">
        <w:rPr>
          <w:rFonts w:ascii="Arial" w:hAnsi="Arial" w:cs="Arial"/>
          <w:sz w:val="24"/>
          <w:szCs w:val="24"/>
          <w:lang w:val="uk-UA"/>
        </w:rPr>
        <w:lastRenderedPageBreak/>
        <w:t>входить саме стажування</w:t>
      </w:r>
      <w:r w:rsidR="00764585" w:rsidRPr="00DB7ED8">
        <w:rPr>
          <w:rFonts w:ascii="Arial" w:hAnsi="Arial" w:cs="Arial"/>
          <w:sz w:val="24"/>
          <w:szCs w:val="24"/>
          <w:lang w:val="uk-UA"/>
        </w:rPr>
        <w:t xml:space="preserve"> (презентації, різні види занять, консультації)</w:t>
      </w:r>
      <w:r w:rsidRPr="00DB7ED8">
        <w:rPr>
          <w:rFonts w:ascii="Arial" w:hAnsi="Arial" w:cs="Arial"/>
          <w:sz w:val="24"/>
          <w:szCs w:val="24"/>
          <w:lang w:val="uk-UA"/>
        </w:rPr>
        <w:t>, участь у конференції, публікація збірнику матеріалів конференції, сертифікат про проходження стажування</w:t>
      </w:r>
      <w:r w:rsidR="00A82F95" w:rsidRPr="00DB7ED8">
        <w:rPr>
          <w:rFonts w:ascii="Arial" w:hAnsi="Arial" w:cs="Arial"/>
          <w:sz w:val="24"/>
          <w:szCs w:val="24"/>
          <w:lang w:val="uk-UA"/>
        </w:rPr>
        <w:t xml:space="preserve"> (108 годин)</w:t>
      </w:r>
      <w:r w:rsidRPr="00DB7ED8">
        <w:rPr>
          <w:rFonts w:ascii="Arial" w:hAnsi="Arial" w:cs="Arial"/>
          <w:sz w:val="24"/>
          <w:szCs w:val="24"/>
          <w:lang w:val="uk-UA"/>
        </w:rPr>
        <w:t>, сертифікат за участь у конференції, програма конференції, роздавальний матеріал (канцелярія), участь в урочистій вечері.</w:t>
      </w:r>
    </w:p>
    <w:p w:rsidR="00DB7ED8" w:rsidRPr="00DB7ED8" w:rsidRDefault="00DB7ED8" w:rsidP="00DB7ED8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FE4D2F" w:rsidRPr="00DB7ED8" w:rsidRDefault="00FE4D2F" w:rsidP="00DB7ED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i/>
          <w:sz w:val="24"/>
          <w:szCs w:val="24"/>
          <w:u w:val="single"/>
          <w:lang w:val="uk-UA"/>
        </w:rPr>
        <w:t>Організована участь</w:t>
      </w:r>
    </w:p>
    <w:p w:rsidR="009B7EAB" w:rsidRPr="00DB7ED8" w:rsidRDefault="009B7EAB" w:rsidP="00DB7ED8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  <w:lang w:val="uk-UA"/>
        </w:rPr>
      </w:pPr>
      <w:r w:rsidRPr="00DB7ED8">
        <w:rPr>
          <w:rFonts w:ascii="Arial" w:hAnsi="Arial" w:cs="Arial"/>
          <w:shd w:val="clear" w:color="auto" w:fill="FFFFFF"/>
          <w:lang w:val="uk-UA"/>
        </w:rPr>
        <w:t xml:space="preserve">Трансфер, проживання та організацію вільного часу </w:t>
      </w:r>
      <w:r w:rsidR="00764585" w:rsidRPr="00DB7ED8">
        <w:rPr>
          <w:rFonts w:ascii="Arial" w:hAnsi="Arial" w:cs="Arial"/>
          <w:shd w:val="clear" w:color="auto" w:fill="FFFFFF"/>
          <w:lang w:val="uk-UA"/>
        </w:rPr>
        <w:t xml:space="preserve">організованих </w:t>
      </w:r>
      <w:r w:rsidRPr="00DB7ED8">
        <w:rPr>
          <w:rFonts w:ascii="Arial" w:hAnsi="Arial" w:cs="Arial"/>
          <w:shd w:val="clear" w:color="auto" w:fill="FFFFFF"/>
          <w:lang w:val="uk-UA"/>
        </w:rPr>
        <w:t>учасників стажування забезпечує туристична компанія «Алголь» (</w:t>
      </w:r>
      <w:hyperlink r:id="rId7" w:history="1">
        <w:r w:rsidRPr="00DB7ED8">
          <w:rPr>
            <w:rStyle w:val="a4"/>
            <w:rFonts w:ascii="Arial" w:hAnsi="Arial" w:cs="Arial"/>
            <w:i/>
            <w:iCs/>
            <w:shd w:val="clear" w:color="auto" w:fill="FFFFFF"/>
            <w:lang w:val="uk-UA"/>
          </w:rPr>
          <w:t>www.algol.com.ua</w:t>
        </w:r>
      </w:hyperlink>
      <w:r w:rsidRPr="00DB7ED8">
        <w:rPr>
          <w:rStyle w:val="a4"/>
          <w:rFonts w:ascii="Arial" w:hAnsi="Arial" w:cs="Arial"/>
          <w:iCs/>
          <w:color w:val="000000"/>
          <w:shd w:val="clear" w:color="auto" w:fill="FFFFFF"/>
          <w:lang w:val="uk-UA"/>
        </w:rPr>
        <w:t>)</w:t>
      </w:r>
      <w:r w:rsidRPr="00DB7ED8"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DB7ED8">
        <w:rPr>
          <w:rFonts w:ascii="Arial" w:hAnsi="Arial" w:cs="Arial"/>
          <w:b/>
          <w:color w:val="000000"/>
          <w:shd w:val="clear" w:color="auto" w:fill="FFFFFF"/>
          <w:lang w:val="uk-UA"/>
        </w:rPr>
        <w:t xml:space="preserve"> </w:t>
      </w:r>
      <w:r w:rsidRPr="00DB7ED8">
        <w:rPr>
          <w:rFonts w:ascii="Arial" w:hAnsi="Arial" w:cs="Arial"/>
          <w:shd w:val="clear" w:color="auto" w:fill="FFFFFF"/>
          <w:lang w:val="uk-UA"/>
        </w:rPr>
        <w:t xml:space="preserve">Вартість послуг складає гривневий еквівалент </w:t>
      </w:r>
      <w:r w:rsidR="00764585" w:rsidRPr="00DB7ED8">
        <w:rPr>
          <w:rFonts w:ascii="Arial" w:hAnsi="Arial" w:cs="Arial"/>
          <w:shd w:val="clear" w:color="auto" w:fill="FFFFFF"/>
          <w:lang w:val="uk-UA"/>
        </w:rPr>
        <w:t>185</w:t>
      </w:r>
      <w:r w:rsidRPr="00DB7ED8">
        <w:rPr>
          <w:rFonts w:ascii="Arial" w:hAnsi="Arial" w:cs="Arial"/>
          <w:shd w:val="clear" w:color="auto" w:fill="FFFFFF"/>
          <w:lang w:val="uk-UA"/>
        </w:rPr>
        <w:t xml:space="preserve"> євро, куди входить трансфер </w:t>
      </w:r>
      <w:r w:rsidR="0004389F" w:rsidRPr="00DB7ED8">
        <w:rPr>
          <w:rFonts w:ascii="Arial" w:hAnsi="Arial" w:cs="Arial"/>
          <w:lang w:val="uk-UA"/>
        </w:rPr>
        <w:t>комфортабельним</w:t>
      </w:r>
      <w:r w:rsidRPr="00DB7ED8">
        <w:rPr>
          <w:rFonts w:ascii="Arial" w:hAnsi="Arial" w:cs="Arial"/>
          <w:lang w:val="uk-UA"/>
        </w:rPr>
        <w:t xml:space="preserve"> </w:t>
      </w:r>
      <w:r w:rsidRPr="00DB7ED8">
        <w:rPr>
          <w:rFonts w:ascii="Arial" w:hAnsi="Arial" w:cs="Arial"/>
          <w:shd w:val="clear" w:color="auto" w:fill="FFFFFF"/>
          <w:lang w:val="uk-UA"/>
        </w:rPr>
        <w:t>автобусом за визначеним маршрутом, проживання в готелях три зірки зі сніданками у двомісних номерах</w:t>
      </w:r>
      <w:r w:rsidRPr="00DB7ED8">
        <w:rPr>
          <w:rFonts w:ascii="Arial" w:hAnsi="Arial" w:cs="Arial"/>
          <w:lang w:val="uk-UA"/>
        </w:rPr>
        <w:t>.</w:t>
      </w:r>
      <w:r w:rsidRPr="00DB7ED8">
        <w:rPr>
          <w:rFonts w:ascii="Arial" w:hAnsi="Arial" w:cs="Arial"/>
          <w:shd w:val="clear" w:color="auto" w:fill="FFFFFF"/>
          <w:lang w:val="uk-UA"/>
        </w:rPr>
        <w:t xml:space="preserve"> </w:t>
      </w:r>
    </w:p>
    <w:p w:rsidR="00764585" w:rsidRPr="00DB7ED8" w:rsidRDefault="00764585" w:rsidP="00DB7ED8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Консульський збір, послуги візового центру та страхування</w:t>
      </w:r>
      <w:r w:rsidR="00F30D9D">
        <w:rPr>
          <w:rFonts w:ascii="Arial" w:hAnsi="Arial" w:cs="Arial"/>
          <w:sz w:val="24"/>
          <w:szCs w:val="24"/>
          <w:lang w:val="uk-UA"/>
        </w:rPr>
        <w:t>, факультативні екскурсії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до вартості участі у програмі не входять та додатково самостійно сплачуються у відповідні інституції.</w:t>
      </w:r>
    </w:p>
    <w:p w:rsidR="009B7EAB" w:rsidRPr="00DB7ED8" w:rsidRDefault="009B7EAB" w:rsidP="00DB7ED8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val="uk-UA"/>
        </w:rPr>
      </w:pPr>
      <w:r w:rsidRPr="00DB7ED8">
        <w:rPr>
          <w:rFonts w:ascii="Arial" w:hAnsi="Arial" w:cs="Arial"/>
          <w:lang w:val="uk-UA"/>
        </w:rPr>
        <w:t>Бронювання місця учасника групи здійснюється за умови попередньої сплати частини від вартості послуг туроп</w:t>
      </w:r>
      <w:r w:rsidR="00764585" w:rsidRPr="00DB7ED8">
        <w:rPr>
          <w:rFonts w:ascii="Arial" w:hAnsi="Arial" w:cs="Arial"/>
          <w:lang w:val="uk-UA"/>
        </w:rPr>
        <w:t>ератору «Алголь» в еквіваленті 85</w:t>
      </w:r>
      <w:r w:rsidRPr="00DB7ED8">
        <w:rPr>
          <w:rFonts w:ascii="Arial" w:hAnsi="Arial" w:cs="Arial"/>
          <w:lang w:val="uk-UA"/>
        </w:rPr>
        <w:t xml:space="preserve"> євро згідно рахунку, який буде виставлено туроператором. У випадку, якщо учасник з якоїсь причини відмовився від участі у програмі, вартість бронювання не повертається. Виняток – відмова консульства </w:t>
      </w:r>
      <w:r w:rsidR="00764585" w:rsidRPr="00DB7ED8">
        <w:rPr>
          <w:rFonts w:ascii="Arial" w:hAnsi="Arial" w:cs="Arial"/>
          <w:lang w:val="uk-UA"/>
        </w:rPr>
        <w:t>Польщі</w:t>
      </w:r>
      <w:r w:rsidRPr="00DB7ED8">
        <w:rPr>
          <w:rFonts w:ascii="Arial" w:hAnsi="Arial" w:cs="Arial"/>
          <w:lang w:val="uk-UA"/>
        </w:rPr>
        <w:t xml:space="preserve"> видати візу. Залишок суми, еквівалент </w:t>
      </w:r>
      <w:r w:rsidR="00764585" w:rsidRPr="00DB7ED8">
        <w:rPr>
          <w:rFonts w:ascii="Arial" w:hAnsi="Arial" w:cs="Arial"/>
          <w:lang w:val="uk-UA"/>
        </w:rPr>
        <w:t>100</w:t>
      </w:r>
      <w:r w:rsidRPr="00DB7ED8">
        <w:rPr>
          <w:rFonts w:ascii="Arial" w:hAnsi="Arial" w:cs="Arial"/>
          <w:lang w:val="uk-UA"/>
        </w:rPr>
        <w:t xml:space="preserve"> євро, сплачується на рахунок туроператора після отримання візи. Туроператор надає відповідний договір про надання своїх послуг. Кожний учасник укладає індивідуальний договір на обслуговування з туроператором «Алголь».</w:t>
      </w:r>
    </w:p>
    <w:p w:rsidR="009B7EAB" w:rsidRPr="00DB7ED8" w:rsidRDefault="009B7EAB" w:rsidP="00DB7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shd w:val="clear" w:color="auto" w:fill="FFFFFF"/>
          <w:lang w:val="uk-UA"/>
        </w:rPr>
        <w:t>Факультативні</w:t>
      </w:r>
      <w:r w:rsidRPr="00DB7ED8">
        <w:rPr>
          <w:rFonts w:ascii="Arial" w:hAnsi="Arial" w:cs="Arial"/>
          <w:color w:val="000000"/>
          <w:sz w:val="24"/>
          <w:szCs w:val="24"/>
          <w:lang w:val="uk-UA"/>
        </w:rPr>
        <w:t xml:space="preserve"> екскурсії та вхідні білети в музеї сплачуються додатково. </w:t>
      </w:r>
      <w:r w:rsidRPr="00DB7ED8">
        <w:rPr>
          <w:rFonts w:ascii="Arial" w:hAnsi="Arial" w:cs="Arial"/>
          <w:sz w:val="24"/>
          <w:szCs w:val="24"/>
          <w:shd w:val="clear" w:color="auto" w:fill="FFFFFF"/>
          <w:lang w:val="uk-UA"/>
        </w:rPr>
        <w:t>Бажаючі мають можливість замовити туроператору «Алголь» факультативні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екскурсії за додаткову плату. Перелік факультативних екскурсій надсилається туроператором при укладанні договору.</w:t>
      </w:r>
    </w:p>
    <w:p w:rsidR="00764585" w:rsidRPr="00DB7ED8" w:rsidRDefault="009B7EAB" w:rsidP="00DB7ED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Оформлення віз та </w:t>
      </w:r>
      <w:proofErr w:type="spellStart"/>
      <w:r w:rsidRPr="00DB7ED8">
        <w:rPr>
          <w:rFonts w:ascii="Arial" w:hAnsi="Arial" w:cs="Arial"/>
          <w:sz w:val="24"/>
          <w:szCs w:val="24"/>
          <w:lang w:val="uk-UA"/>
        </w:rPr>
        <w:t>відряджень</w:t>
      </w:r>
      <w:proofErr w:type="spellEnd"/>
      <w:r w:rsidRPr="00DB7ED8">
        <w:rPr>
          <w:rFonts w:ascii="Arial" w:hAnsi="Arial" w:cs="Arial"/>
          <w:sz w:val="24"/>
          <w:szCs w:val="24"/>
          <w:lang w:val="uk-UA"/>
        </w:rPr>
        <w:t xml:space="preserve"> відбувається за офіційним запрошенням </w:t>
      </w:r>
      <w:proofErr w:type="spellStart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Wyższa</w:t>
      </w:r>
      <w:proofErr w:type="spellEnd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Szkoła</w:t>
      </w:r>
      <w:proofErr w:type="spellEnd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Biznesu</w:t>
      </w:r>
      <w:proofErr w:type="spellEnd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- </w:t>
      </w:r>
      <w:proofErr w:type="spellStart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National-Louis</w:t>
      </w:r>
      <w:proofErr w:type="spellEnd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University</w:t>
      </w:r>
      <w:proofErr w:type="spellEnd"/>
      <w:r w:rsidR="00764585" w:rsidRPr="00DB7E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9B7EAB" w:rsidRPr="00DB7ED8" w:rsidRDefault="00764585" w:rsidP="00DB7ED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Організованим у</w:t>
      </w:r>
      <w:r w:rsidR="009B7EAB" w:rsidRPr="00DB7ED8">
        <w:rPr>
          <w:rFonts w:ascii="Arial" w:hAnsi="Arial" w:cs="Arial"/>
          <w:sz w:val="24"/>
          <w:szCs w:val="24"/>
          <w:lang w:val="uk-UA"/>
        </w:rPr>
        <w:t>часникам стажування запрошення на стажування та документи від туроператора для оформлення візи надаються після сплати бронювання місця в групі та укладення відповідного договору з туроператором.</w:t>
      </w:r>
    </w:p>
    <w:p w:rsidR="00764585" w:rsidRPr="00DB7ED8" w:rsidRDefault="009B7EAB" w:rsidP="00DB7ED8">
      <w:pPr>
        <w:tabs>
          <w:tab w:val="left" w:pos="16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u w:val="single"/>
          <w:lang w:val="uk-UA"/>
        </w:rPr>
        <w:t>Увага!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Учасники стажування можуть брати з собою супроводжуючих. Супроводжуючі особи оформлюють туристичні візи, їм запрошення на стажування не надаються.</w:t>
      </w:r>
    </w:p>
    <w:p w:rsidR="00DB7ED8" w:rsidRPr="00DB7ED8" w:rsidRDefault="00DB7ED8" w:rsidP="00DB7ED8">
      <w:pPr>
        <w:tabs>
          <w:tab w:val="left" w:pos="165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764585" w:rsidRPr="00DB7ED8" w:rsidRDefault="00764585" w:rsidP="00DB7ED8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i/>
          <w:sz w:val="24"/>
          <w:szCs w:val="24"/>
          <w:u w:val="single"/>
          <w:lang w:val="uk-UA"/>
        </w:rPr>
        <w:t>Самостійна участь</w:t>
      </w:r>
    </w:p>
    <w:p w:rsidR="00764585" w:rsidRPr="00DB7ED8" w:rsidRDefault="00764585" w:rsidP="00DB7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Ті, хто планує виїхати самостійно, пов</w:t>
      </w:r>
      <w:r w:rsidR="00F30D9D">
        <w:rPr>
          <w:rFonts w:ascii="Arial" w:hAnsi="Arial" w:cs="Arial"/>
          <w:sz w:val="24"/>
          <w:szCs w:val="24"/>
          <w:lang w:val="uk-UA"/>
        </w:rPr>
        <w:t>инні завчасно перерахувати гроші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на рахунок університету та самостійно вирішують всі питання, які по’вязані з оформленням віз, трансфером, поселенням, харчуванням. Консультування щодо оформлення віз надається тільки тим, хто їде в організованому трансфері.</w:t>
      </w:r>
    </w:p>
    <w:p w:rsidR="00AE4C2D" w:rsidRPr="00DB7ED8" w:rsidRDefault="00FE4D2F" w:rsidP="00DB7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Самостійним учасникам запрошення на стажування надається тільки після повної оплати вартості стажув</w:t>
      </w:r>
      <w:r w:rsidR="00795012" w:rsidRPr="00DB7ED8">
        <w:rPr>
          <w:rFonts w:ascii="Arial" w:hAnsi="Arial" w:cs="Arial"/>
          <w:sz w:val="24"/>
          <w:szCs w:val="24"/>
          <w:lang w:val="uk-UA"/>
        </w:rPr>
        <w:t>ання на рахунок університету.</w:t>
      </w:r>
    </w:p>
    <w:p w:rsidR="00A82F95" w:rsidRPr="00DB7ED8" w:rsidRDefault="00A82F95" w:rsidP="00DB7ED8">
      <w:pPr>
        <w:pStyle w:val="a6"/>
        <w:spacing w:before="0" w:beforeAutospacing="0" w:after="0" w:afterAutospacing="0"/>
        <w:jc w:val="both"/>
        <w:rPr>
          <w:rFonts w:ascii="Arial" w:hAnsi="Arial" w:cs="Arial"/>
          <w:lang w:val="uk-UA"/>
        </w:rPr>
      </w:pP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ВИМОГИ ДО ОФОРМЛЕННЯ ТЕЗ ДОПОВІДІ </w:t>
      </w: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sz w:val="24"/>
          <w:szCs w:val="24"/>
          <w:u w:val="single"/>
          <w:lang w:val="uk-UA"/>
        </w:rPr>
        <w:t>В ЗБІРНИКУ МАТЕРІАЛІВ КОНФЕРЕНЦІЇ</w:t>
      </w:r>
    </w:p>
    <w:p w:rsidR="00A82F95" w:rsidRPr="00DB7ED8" w:rsidRDefault="00A82F95" w:rsidP="00DB7E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Мова тез: англійська,</w:t>
      </w:r>
      <w:r w:rsidR="00795012" w:rsidRPr="00DB7ED8">
        <w:rPr>
          <w:rFonts w:ascii="Arial" w:hAnsi="Arial" w:cs="Arial"/>
          <w:sz w:val="24"/>
          <w:szCs w:val="24"/>
          <w:lang w:val="uk-UA"/>
        </w:rPr>
        <w:t xml:space="preserve"> українська, польська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, російська. Обсяг тез – до двох сторінок формату А4 </w:t>
      </w:r>
      <w:r w:rsidRPr="00DB7ED8">
        <w:rPr>
          <w:rFonts w:ascii="Arial" w:hAnsi="Arial" w:cs="Arial"/>
          <w:b/>
          <w:sz w:val="24"/>
          <w:szCs w:val="24"/>
          <w:lang w:val="uk-UA"/>
        </w:rPr>
        <w:t>без таблиць і рисунків!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 Кількість авторів – </w:t>
      </w:r>
      <w:r w:rsidRPr="00DB7ED8">
        <w:rPr>
          <w:rFonts w:ascii="Arial" w:hAnsi="Arial" w:cs="Arial"/>
          <w:b/>
          <w:sz w:val="24"/>
          <w:szCs w:val="24"/>
          <w:lang w:val="uk-UA"/>
        </w:rPr>
        <w:t>один</w:t>
      </w:r>
      <w:r w:rsidRPr="00DB7ED8">
        <w:rPr>
          <w:rFonts w:ascii="Arial" w:hAnsi="Arial" w:cs="Arial"/>
          <w:sz w:val="24"/>
          <w:szCs w:val="24"/>
          <w:lang w:val="uk-UA"/>
        </w:rPr>
        <w:t xml:space="preserve">. Поля зі всіх сторін – по </w:t>
      </w:r>
      <w:smartTag w:uri="urn:schemas-microsoft-com:office:smarttags" w:element="metricconverter">
        <w:smartTagPr>
          <w:attr w:name="ProductID" w:val="2 см"/>
        </w:smartTagPr>
        <w:r w:rsidRPr="00DB7ED8">
          <w:rPr>
            <w:rFonts w:ascii="Arial" w:hAnsi="Arial" w:cs="Arial"/>
            <w:sz w:val="24"/>
            <w:szCs w:val="24"/>
            <w:lang w:val="uk-UA"/>
          </w:rPr>
          <w:t>2 см</w:t>
        </w:r>
      </w:smartTag>
      <w:r w:rsidRPr="00DB7ED8">
        <w:rPr>
          <w:rFonts w:ascii="Arial" w:hAnsi="Arial" w:cs="Arial"/>
          <w:sz w:val="24"/>
          <w:szCs w:val="24"/>
          <w:lang w:val="uk-UA"/>
        </w:rPr>
        <w:t xml:space="preserve">. Міжрядковий інтервал – 1,5. Розмір абзацного відступу – </w:t>
      </w:r>
      <w:smartTag w:uri="urn:schemas-microsoft-com:office:smarttags" w:element="metricconverter">
        <w:smartTagPr>
          <w:attr w:name="ProductID" w:val="1,25 см"/>
        </w:smartTagPr>
        <w:r w:rsidRPr="00DB7ED8">
          <w:rPr>
            <w:rFonts w:ascii="Arial" w:hAnsi="Arial" w:cs="Arial"/>
            <w:sz w:val="24"/>
            <w:szCs w:val="24"/>
            <w:lang w:val="uk-UA"/>
          </w:rPr>
          <w:t>1,25 см</w:t>
        </w:r>
      </w:smartTag>
      <w:r w:rsidRPr="00DB7ED8">
        <w:rPr>
          <w:rFonts w:ascii="Arial" w:hAnsi="Arial" w:cs="Arial"/>
          <w:sz w:val="24"/>
          <w:szCs w:val="24"/>
          <w:lang w:val="uk-UA"/>
        </w:rPr>
        <w:t xml:space="preserve">. Шрифт – </w:t>
      </w:r>
      <w:proofErr w:type="spellStart"/>
      <w:r w:rsidRPr="00DB7ED8">
        <w:rPr>
          <w:rFonts w:ascii="Arial" w:hAnsi="Arial" w:cs="Arial"/>
          <w:sz w:val="24"/>
          <w:szCs w:val="24"/>
          <w:lang w:val="uk-UA"/>
        </w:rPr>
        <w:t>Times</w:t>
      </w:r>
      <w:proofErr w:type="spellEnd"/>
      <w:r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hAnsi="Arial" w:cs="Arial"/>
          <w:sz w:val="24"/>
          <w:szCs w:val="24"/>
          <w:lang w:val="uk-UA"/>
        </w:rPr>
        <w:t>New</w:t>
      </w:r>
      <w:proofErr w:type="spellEnd"/>
      <w:r w:rsidRPr="00DB7ED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DB7ED8">
        <w:rPr>
          <w:rFonts w:ascii="Arial" w:hAnsi="Arial" w:cs="Arial"/>
          <w:sz w:val="24"/>
          <w:szCs w:val="24"/>
          <w:lang w:val="uk-UA"/>
        </w:rPr>
        <w:t>Roman</w:t>
      </w:r>
      <w:proofErr w:type="spellEnd"/>
      <w:r w:rsidRPr="00DB7ED8">
        <w:rPr>
          <w:rFonts w:ascii="Arial" w:hAnsi="Arial" w:cs="Arial"/>
          <w:sz w:val="24"/>
          <w:szCs w:val="24"/>
          <w:lang w:val="uk-UA"/>
        </w:rPr>
        <w:t>, 14. Посилання на джерела згідно національних стандартів до публікацій у фахових виданнях.</w:t>
      </w: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274320</wp:posOffset>
                </wp:positionV>
                <wp:extent cx="6386830" cy="2028825"/>
                <wp:effectExtent l="13335" t="12065" r="10160" b="698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F95" w:rsidRPr="001A5385" w:rsidRDefault="00A82F95" w:rsidP="00A82F95">
                            <w:pPr>
                              <w:spacing w:after="0" w:line="360" w:lineRule="auto"/>
                              <w:ind w:right="305"/>
                              <w:jc w:val="right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1A5385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Петренко Іван Васильович,</w:t>
                            </w:r>
                          </w:p>
                          <w:p w:rsidR="00A82F95" w:rsidRPr="003D5428" w:rsidRDefault="00A82F95" w:rsidP="00A82F95">
                            <w:pPr>
                              <w:spacing w:after="0" w:line="360" w:lineRule="auto"/>
                              <w:ind w:right="305"/>
                              <w:jc w:val="right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1A5385">
                              <w:rPr>
                                <w:rFonts w:ascii="Times New Roman" w:hAnsi="Times New Roman"/>
                                <w:i/>
                                <w:lang w:val="uk-UA"/>
                              </w:rPr>
                              <w:t>к.е.н</w:t>
                            </w:r>
                            <w:proofErr w:type="spellEnd"/>
                            <w:r w:rsidRPr="001A5385">
                              <w:rPr>
                                <w:rFonts w:ascii="Times New Roman" w:hAnsi="Times New Roman"/>
                                <w:i/>
                                <w:lang w:val="uk-UA"/>
                              </w:rPr>
                              <w:t xml:space="preserve">., доцент Харківського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uk-UA"/>
                              </w:rPr>
                              <w:t>соціально-</w:t>
                            </w:r>
                            <w:r w:rsidRPr="001A5385">
                              <w:rPr>
                                <w:rFonts w:ascii="Times New Roman" w:hAnsi="Times New Roman"/>
                                <w:i/>
                                <w:lang w:val="uk-UA"/>
                              </w:rPr>
                              <w:t>економічного університету, Україна</w:t>
                            </w:r>
                          </w:p>
                          <w:p w:rsidR="00A82F95" w:rsidRPr="006A17A0" w:rsidRDefault="00A82F95" w:rsidP="00A82F95">
                            <w:pPr>
                              <w:tabs>
                                <w:tab w:val="left" w:pos="5454"/>
                              </w:tabs>
                              <w:spacing w:after="0" w:line="360" w:lineRule="auto"/>
                              <w:ind w:right="305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  <w:p w:rsidR="00A82F95" w:rsidRPr="006A23AC" w:rsidRDefault="00A82F95" w:rsidP="00A82F9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МЕТОДИКА ДИСТАНЦІЙНОГО НАВЧАННЯ </w:t>
                            </w:r>
                          </w:p>
                          <w:p w:rsidR="00A82F95" w:rsidRPr="006A23AC" w:rsidRDefault="00A82F95" w:rsidP="00A82F95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  <w:p w:rsidR="00A82F95" w:rsidRPr="006A17A0" w:rsidRDefault="00A82F95" w:rsidP="00A82F9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6A17A0">
                              <w:rPr>
                                <w:rFonts w:ascii="Times New Roman" w:hAnsi="Times New Roman"/>
                                <w:lang w:val="uk-UA"/>
                              </w:rPr>
                              <w:t>Процес глобалізації соціально-економічних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відносин в загальному розумінні</w:t>
                            </w:r>
                            <w:r w:rsidRPr="006A17A0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представляє...</w:t>
                            </w:r>
                          </w:p>
                          <w:p w:rsidR="00A82F95" w:rsidRPr="006A17A0" w:rsidRDefault="00A82F95" w:rsidP="00A82F9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</w:p>
                          <w:p w:rsidR="00A82F95" w:rsidRPr="006A17A0" w:rsidRDefault="00A82F95" w:rsidP="00A82F9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6A17A0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Список використаних джерел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6pt;margin-top:21.6pt;width:502.9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">
                <v:textbox style="mso-fit-shape-to-text:t">
                  <w:txbxContent>
                    <w:p w:rsidR="00A82F95" w:rsidRPr="001A5385" w:rsidRDefault="00A82F95" w:rsidP="00A82F95">
                      <w:pPr>
                        <w:spacing w:after="0" w:line="360" w:lineRule="auto"/>
                        <w:ind w:right="305"/>
                        <w:jc w:val="right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1A5385">
                        <w:rPr>
                          <w:rFonts w:ascii="Times New Roman" w:hAnsi="Times New Roman"/>
                          <w:b/>
                          <w:lang w:val="uk-UA"/>
                        </w:rPr>
                        <w:t>Петренко Іван Васильович,</w:t>
                      </w:r>
                    </w:p>
                    <w:p w:rsidR="00A82F95" w:rsidRPr="003D5428" w:rsidRDefault="00A82F95" w:rsidP="00A82F95">
                      <w:pPr>
                        <w:spacing w:after="0" w:line="360" w:lineRule="auto"/>
                        <w:ind w:right="305"/>
                        <w:jc w:val="right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proofErr w:type="spellStart"/>
                      <w:r w:rsidRPr="001A5385">
                        <w:rPr>
                          <w:rFonts w:ascii="Times New Roman" w:hAnsi="Times New Roman"/>
                          <w:i/>
                          <w:lang w:val="uk-UA"/>
                        </w:rPr>
                        <w:t>к.е.н</w:t>
                      </w:r>
                      <w:proofErr w:type="spellEnd"/>
                      <w:r w:rsidRPr="001A5385">
                        <w:rPr>
                          <w:rFonts w:ascii="Times New Roman" w:hAnsi="Times New Roman"/>
                          <w:i/>
                          <w:lang w:val="uk-UA"/>
                        </w:rPr>
                        <w:t xml:space="preserve">., доцент Харківського </w:t>
                      </w:r>
                      <w:r>
                        <w:rPr>
                          <w:rFonts w:ascii="Times New Roman" w:hAnsi="Times New Roman"/>
                          <w:i/>
                          <w:lang w:val="uk-UA"/>
                        </w:rPr>
                        <w:t>соціально-</w:t>
                      </w:r>
                      <w:r w:rsidRPr="001A5385">
                        <w:rPr>
                          <w:rFonts w:ascii="Times New Roman" w:hAnsi="Times New Roman"/>
                          <w:i/>
                          <w:lang w:val="uk-UA"/>
                        </w:rPr>
                        <w:t>економічного університету, Україна</w:t>
                      </w:r>
                    </w:p>
                    <w:p w:rsidR="00A82F95" w:rsidRPr="006A17A0" w:rsidRDefault="00A82F95" w:rsidP="00A82F95">
                      <w:pPr>
                        <w:tabs>
                          <w:tab w:val="left" w:pos="5454"/>
                        </w:tabs>
                        <w:spacing w:after="0" w:line="360" w:lineRule="auto"/>
                        <w:ind w:right="305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  <w:p w:rsidR="00A82F95" w:rsidRPr="006A23AC" w:rsidRDefault="00A82F95" w:rsidP="00A82F9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МЕТОДИКА ДИСТАНЦІЙНОГО НАВЧАННЯ </w:t>
                      </w:r>
                    </w:p>
                    <w:p w:rsidR="00A82F95" w:rsidRPr="006A23AC" w:rsidRDefault="00A82F95" w:rsidP="00A82F95">
                      <w:pPr>
                        <w:spacing w:after="0" w:line="36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  <w:p w:rsidR="00A82F95" w:rsidRPr="006A17A0" w:rsidRDefault="00A82F95" w:rsidP="00A82F9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6A17A0">
                        <w:rPr>
                          <w:rFonts w:ascii="Times New Roman" w:hAnsi="Times New Roman"/>
                          <w:lang w:val="uk-UA"/>
                        </w:rPr>
                        <w:t>Процес глобалізації соціально-економічних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відносин в загальному розумінні</w:t>
                      </w:r>
                      <w:r w:rsidRPr="006A17A0">
                        <w:rPr>
                          <w:rFonts w:ascii="Times New Roman" w:hAnsi="Times New Roman"/>
                          <w:lang w:val="uk-UA"/>
                        </w:rPr>
                        <w:t xml:space="preserve"> представляє...</w:t>
                      </w:r>
                    </w:p>
                    <w:p w:rsidR="00A82F95" w:rsidRPr="006A17A0" w:rsidRDefault="00A82F95" w:rsidP="00A82F9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</w:p>
                    <w:p w:rsidR="00A82F95" w:rsidRPr="006A17A0" w:rsidRDefault="00A82F95" w:rsidP="00A82F9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6A17A0">
                        <w:rPr>
                          <w:rFonts w:ascii="Times New Roman" w:hAnsi="Times New Roman"/>
                          <w:b/>
                          <w:lang w:val="uk-UA"/>
                        </w:rPr>
                        <w:t>Список використаних джерел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D8">
        <w:rPr>
          <w:rFonts w:ascii="Arial" w:hAnsi="Arial" w:cs="Arial"/>
          <w:b/>
          <w:sz w:val="24"/>
          <w:szCs w:val="24"/>
          <w:u w:val="single"/>
          <w:lang w:val="uk-UA"/>
        </w:rPr>
        <w:t>ЗРАЗОК ОФОРМЛЕННЯ ТЕЗ ДОПОВІДІ:</w:t>
      </w:r>
    </w:p>
    <w:p w:rsidR="00A82F95" w:rsidRPr="00DB7ED8" w:rsidRDefault="00A82F95" w:rsidP="00DB7ED8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ІНФОРМАЦІЯ ЩОДО ДОКУМЕНТІВ, НЕОБХІДНИХ ДЛЯ ОТРИМАННЯ ВІЗИ</w:t>
      </w:r>
    </w:p>
    <w:p w:rsidR="00A82F95" w:rsidRPr="00DB7ED8" w:rsidRDefault="00A82F95" w:rsidP="00DB7ED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Для отримання візи необхідно підготувати наступні документи: паспорт громадянина України, закордонний паспорт, довідка з місця роботи із зазначенням середньої заробітної плати за останні 6 місяців, довідка з банку по залишку на рахунку (з розрахунку 50 євро на день перебування за кордоном), медична страховка для виїзду за кордон. </w:t>
      </w:r>
      <w:r w:rsidRPr="00DB7ED8">
        <w:rPr>
          <w:rFonts w:ascii="Arial" w:eastAsia="Arial" w:hAnsi="Arial" w:cs="Arial"/>
          <w:color w:val="000000"/>
          <w:sz w:val="24"/>
          <w:szCs w:val="24"/>
          <w:lang w:val="uk-UA"/>
        </w:rPr>
        <w:t>Після отримання заявки, учаснику буде надіслано повний перелік документів, які необхідно підготувати для подання на отримання візи.</w:t>
      </w:r>
    </w:p>
    <w:p w:rsidR="00A82F95" w:rsidRPr="00DB7ED8" w:rsidRDefault="00A82F95" w:rsidP="00DB7ED8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uk-UA"/>
        </w:rPr>
      </w:pP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sz w:val="24"/>
          <w:szCs w:val="24"/>
          <w:u w:val="single"/>
          <w:lang w:val="uk-UA"/>
        </w:rPr>
        <w:t>ТЕРМІН ПОДАННЯ МАТЕРІАЛІВ І ЗАЯВОК</w:t>
      </w:r>
    </w:p>
    <w:p w:rsidR="00A82F95" w:rsidRPr="00DB7ED8" w:rsidRDefault="00A82F95" w:rsidP="00DB7ED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color w:val="FF0000"/>
          <w:sz w:val="24"/>
          <w:szCs w:val="24"/>
          <w:lang w:val="uk-UA"/>
        </w:rPr>
        <w:t>Всі, хто планує взяти участь у стажуванні, повинні надіслати заявку, тези доповіді та скановану копію першого розвороту закордонного паспорту на електронну адресу:</w:t>
      </w:r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DB7ED8">
        <w:rPr>
          <w:rFonts w:ascii="Arial" w:hAnsi="Arial" w:cs="Arial"/>
          <w:b/>
          <w:color w:val="0070C0"/>
          <w:sz w:val="24"/>
          <w:szCs w:val="24"/>
          <w:lang w:val="uk-UA"/>
        </w:rPr>
        <w:t>confgalilei@ukr.net</w:t>
      </w:r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DB7ED8">
        <w:rPr>
          <w:rFonts w:ascii="Arial" w:hAnsi="Arial" w:cs="Arial"/>
          <w:b/>
          <w:color w:val="FF0000"/>
          <w:sz w:val="24"/>
          <w:szCs w:val="24"/>
          <w:lang w:val="uk-UA"/>
        </w:rPr>
        <w:t xml:space="preserve">до </w:t>
      </w:r>
      <w:r w:rsidR="00292C0C">
        <w:rPr>
          <w:rFonts w:ascii="Arial" w:hAnsi="Arial" w:cs="Arial"/>
          <w:b/>
          <w:color w:val="FF0000"/>
          <w:sz w:val="24"/>
          <w:szCs w:val="24"/>
        </w:rPr>
        <w:t>25</w:t>
      </w:r>
      <w:r w:rsidR="00E825FB">
        <w:rPr>
          <w:rFonts w:ascii="Arial" w:hAnsi="Arial" w:cs="Arial"/>
          <w:b/>
          <w:color w:val="FF0000"/>
          <w:sz w:val="24"/>
          <w:szCs w:val="24"/>
          <w:lang w:val="uk-UA"/>
        </w:rPr>
        <w:t xml:space="preserve"> </w:t>
      </w:r>
      <w:r w:rsidR="00292C0C">
        <w:rPr>
          <w:rFonts w:ascii="Arial" w:hAnsi="Arial" w:cs="Arial"/>
          <w:b/>
          <w:color w:val="FF0000"/>
          <w:sz w:val="24"/>
          <w:szCs w:val="24"/>
          <w:lang w:val="uk-UA"/>
        </w:rPr>
        <w:t>березня</w:t>
      </w:r>
      <w:r w:rsidRPr="00DB7ED8">
        <w:rPr>
          <w:rFonts w:ascii="Arial" w:hAnsi="Arial" w:cs="Arial"/>
          <w:b/>
          <w:color w:val="FF0000"/>
          <w:sz w:val="24"/>
          <w:szCs w:val="24"/>
          <w:lang w:val="uk-UA"/>
        </w:rPr>
        <w:t xml:space="preserve"> 2017 р.!</w:t>
      </w:r>
    </w:p>
    <w:p w:rsidR="00A82F95" w:rsidRPr="00DB7ED8" w:rsidRDefault="00A82F95" w:rsidP="00DB7ED8">
      <w:pPr>
        <w:tabs>
          <w:tab w:val="left" w:pos="1650"/>
        </w:tabs>
        <w:spacing w:after="0" w:line="240" w:lineRule="auto"/>
        <w:ind w:firstLine="720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DB7ED8"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  <w:t>Тема листа: Стажування-червень Польща</w:t>
      </w:r>
      <w:r w:rsidRPr="00DB7ED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Прізвище та Ім’я учасника</w:t>
      </w:r>
    </w:p>
    <w:p w:rsidR="00A82F95" w:rsidRPr="00DB7ED8" w:rsidRDefault="00A82F95" w:rsidP="00DB7ED8">
      <w:pPr>
        <w:tabs>
          <w:tab w:val="left" w:pos="165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Вкладені файли, які будуть відіслані на електронну адресу, повинні мати </w:t>
      </w:r>
      <w:r w:rsidRPr="00DB7ED8">
        <w:rPr>
          <w:rFonts w:ascii="Arial" w:hAnsi="Arial" w:cs="Arial"/>
          <w:b/>
          <w:sz w:val="24"/>
          <w:szCs w:val="24"/>
          <w:lang w:val="uk-UA"/>
        </w:rPr>
        <w:t>обов’язкові назви</w:t>
      </w:r>
      <w:r w:rsidRPr="00DB7ED8">
        <w:rPr>
          <w:rFonts w:ascii="Arial" w:hAnsi="Arial" w:cs="Arial"/>
          <w:sz w:val="24"/>
          <w:szCs w:val="24"/>
          <w:lang w:val="uk-UA"/>
        </w:rPr>
        <w:t>, а саме:</w:t>
      </w:r>
    </w:p>
    <w:p w:rsidR="00A82F95" w:rsidRPr="00DB7ED8" w:rsidRDefault="00A82F95" w:rsidP="00DB7ED8">
      <w:pPr>
        <w:pStyle w:val="1"/>
        <w:numPr>
          <w:ilvl w:val="0"/>
          <w:numId w:val="7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Заявка прізвище (учасника);</w:t>
      </w:r>
    </w:p>
    <w:p w:rsidR="00A82F95" w:rsidRPr="00DB7ED8" w:rsidRDefault="00A82F95" w:rsidP="00DB7ED8">
      <w:pPr>
        <w:pStyle w:val="1"/>
        <w:numPr>
          <w:ilvl w:val="0"/>
          <w:numId w:val="7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Паспорт прізвище (учасника);</w:t>
      </w:r>
    </w:p>
    <w:p w:rsidR="00A82F95" w:rsidRPr="00DB7ED8" w:rsidRDefault="00A82F95" w:rsidP="00DB7ED8">
      <w:pPr>
        <w:pStyle w:val="1"/>
        <w:numPr>
          <w:ilvl w:val="0"/>
          <w:numId w:val="7"/>
        </w:numPr>
        <w:tabs>
          <w:tab w:val="left" w:pos="165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>Тези прізвище. Секція №…</w:t>
      </w:r>
    </w:p>
    <w:p w:rsidR="00A82F95" w:rsidRPr="00DB7ED8" w:rsidRDefault="00A82F95" w:rsidP="00DB7ED8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З питань оформлення віз та документів для перетину кордону, розподілу місць в автобусі та розселення та запрошень</w:t>
      </w:r>
      <w:r w:rsidR="00DB7ED8" w:rsidRPr="00DB7ED8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консультування надається: </w:t>
      </w:r>
    </w:p>
    <w:p w:rsidR="00A82F95" w:rsidRDefault="00A82F95" w:rsidP="00DB7ED8">
      <w:pPr>
        <w:tabs>
          <w:tab w:val="left" w:pos="1650"/>
        </w:tabs>
        <w:spacing w:after="0" w:line="240" w:lineRule="auto"/>
        <w:jc w:val="center"/>
        <w:rPr>
          <w:rStyle w:val="a4"/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Максименко Ірина, </w:t>
      </w:r>
      <w:proofErr w:type="spellStart"/>
      <w:r w:rsidRPr="00DB7ED8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DB7ED8">
        <w:rPr>
          <w:rFonts w:ascii="Arial" w:hAnsi="Arial" w:cs="Arial"/>
          <w:b/>
          <w:sz w:val="24"/>
          <w:szCs w:val="24"/>
          <w:lang w:val="uk-UA"/>
        </w:rPr>
        <w:t>: 068 955 22 67; e-</w:t>
      </w:r>
      <w:proofErr w:type="spellStart"/>
      <w:r w:rsidRPr="00DB7ED8">
        <w:rPr>
          <w:rFonts w:ascii="Arial" w:hAnsi="Arial" w:cs="Arial"/>
          <w:b/>
          <w:sz w:val="24"/>
          <w:szCs w:val="24"/>
          <w:lang w:val="uk-UA"/>
        </w:rPr>
        <w:t>mail</w:t>
      </w:r>
      <w:proofErr w:type="spellEnd"/>
      <w:r w:rsidRPr="00DB7ED8">
        <w:rPr>
          <w:rFonts w:ascii="Arial" w:hAnsi="Arial" w:cs="Arial"/>
          <w:b/>
          <w:sz w:val="24"/>
          <w:szCs w:val="24"/>
          <w:lang w:val="uk-UA"/>
        </w:rPr>
        <w:t xml:space="preserve">: </w:t>
      </w:r>
      <w:hyperlink r:id="rId8" w:history="1">
        <w:r w:rsidRPr="00DB7ED8">
          <w:rPr>
            <w:rStyle w:val="a4"/>
            <w:rFonts w:ascii="Arial" w:hAnsi="Arial" w:cs="Arial"/>
            <w:b/>
            <w:sz w:val="24"/>
            <w:szCs w:val="24"/>
            <w:lang w:val="uk-UA"/>
          </w:rPr>
          <w:t>confgalilei@ukr.net</w:t>
        </w:r>
      </w:hyperlink>
    </w:p>
    <w:p w:rsidR="00F30D9D" w:rsidRPr="00F30D9D" w:rsidRDefault="00F30D9D" w:rsidP="00DB7ED8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F30D9D">
        <w:rPr>
          <w:rFonts w:ascii="Arial" w:hAnsi="Arial" w:cs="Arial"/>
          <w:b/>
          <w:sz w:val="24"/>
          <w:szCs w:val="24"/>
          <w:lang w:val="uk-UA"/>
        </w:rPr>
        <w:t xml:space="preserve">Степаненко Наталія, </w:t>
      </w:r>
      <w:proofErr w:type="spellStart"/>
      <w:r w:rsidRPr="00F30D9D">
        <w:rPr>
          <w:rFonts w:ascii="Arial" w:hAnsi="Arial" w:cs="Arial"/>
          <w:b/>
          <w:sz w:val="24"/>
          <w:szCs w:val="24"/>
          <w:lang w:val="uk-UA"/>
        </w:rPr>
        <w:t>тел</w:t>
      </w:r>
      <w:proofErr w:type="spellEnd"/>
      <w:r w:rsidRPr="00F30D9D">
        <w:rPr>
          <w:rFonts w:ascii="Arial" w:hAnsi="Arial" w:cs="Arial"/>
          <w:b/>
          <w:sz w:val="24"/>
          <w:szCs w:val="24"/>
          <w:lang w:val="uk-UA"/>
        </w:rPr>
        <w:t>: 050 911 02 75</w:t>
      </w:r>
    </w:p>
    <w:p w:rsidR="00A82F95" w:rsidRPr="00DB7ED8" w:rsidRDefault="00A82F95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DB7ED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A82F95" w:rsidRPr="00DB7ED8" w:rsidRDefault="00A82F95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З питань стажування контактна особа в Польщі:</w:t>
      </w:r>
    </w:p>
    <w:p w:rsidR="00A82F95" w:rsidRPr="00DB7ED8" w:rsidRDefault="00017534" w:rsidP="00DB7E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B7ED8">
        <w:rPr>
          <w:rFonts w:ascii="Arial" w:hAnsi="Arial" w:cs="Arial"/>
          <w:b/>
          <w:sz w:val="24"/>
          <w:szCs w:val="24"/>
          <w:lang w:val="uk-UA"/>
        </w:rPr>
        <w:t>Артем Кудрявцев</w:t>
      </w:r>
      <w:r w:rsidR="00A82F95" w:rsidRPr="00DB7ED8">
        <w:rPr>
          <w:rFonts w:ascii="Arial" w:hAnsi="Arial" w:cs="Arial"/>
          <w:b/>
          <w:sz w:val="24"/>
          <w:szCs w:val="24"/>
          <w:lang w:val="uk-UA"/>
        </w:rPr>
        <w:t xml:space="preserve">, </w:t>
      </w:r>
      <w:r w:rsidR="004E46E1" w:rsidRPr="00DB7ED8">
        <w:rPr>
          <w:rFonts w:ascii="Arial" w:hAnsi="Arial" w:cs="Arial"/>
          <w:b/>
          <w:sz w:val="24"/>
          <w:szCs w:val="24"/>
          <w:lang w:val="uk-UA"/>
        </w:rPr>
        <w:t>e-</w:t>
      </w:r>
      <w:proofErr w:type="spellStart"/>
      <w:r w:rsidR="004E46E1" w:rsidRPr="00DB7ED8">
        <w:rPr>
          <w:rFonts w:ascii="Arial" w:hAnsi="Arial" w:cs="Arial"/>
          <w:b/>
          <w:sz w:val="24"/>
          <w:szCs w:val="24"/>
          <w:lang w:val="uk-UA"/>
        </w:rPr>
        <w:t>mail</w:t>
      </w:r>
      <w:proofErr w:type="spellEnd"/>
      <w:r w:rsidR="004E46E1" w:rsidRPr="00DB7ED8">
        <w:rPr>
          <w:rFonts w:ascii="Arial" w:hAnsi="Arial" w:cs="Arial"/>
          <w:b/>
          <w:sz w:val="24"/>
          <w:szCs w:val="24"/>
          <w:lang w:val="uk-UA"/>
        </w:rPr>
        <w:t>:</w:t>
      </w:r>
      <w:r w:rsidRPr="00DB7ED8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9" w:tgtFrame="_blank" w:history="1">
        <w:r w:rsidRPr="00DB7ED8">
          <w:rPr>
            <w:rStyle w:val="a4"/>
            <w:rFonts w:ascii="Arial" w:hAnsi="Arial" w:cs="Arial"/>
            <w:b/>
            <w:iCs/>
            <w:sz w:val="24"/>
            <w:szCs w:val="24"/>
            <w:shd w:val="clear" w:color="auto" w:fill="FFFFFF"/>
            <w:lang w:val="uk-UA"/>
          </w:rPr>
          <w:t>akudryavtsev@wsb-nlu.edu.pl</w:t>
        </w:r>
      </w:hyperlink>
    </w:p>
    <w:p w:rsidR="00A82F95" w:rsidRPr="00DB7ED8" w:rsidRDefault="00A82F95" w:rsidP="00DB7ED8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A82F95" w:rsidRPr="00DB7ED8" w:rsidRDefault="00A82F95" w:rsidP="00DB7ED8">
      <w:pPr>
        <w:tabs>
          <w:tab w:val="left" w:pos="16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DB7ED8">
        <w:rPr>
          <w:rFonts w:ascii="Arial" w:hAnsi="Arial" w:cs="Arial"/>
          <w:b/>
          <w:sz w:val="24"/>
          <w:szCs w:val="24"/>
          <w:u w:val="single"/>
          <w:lang w:val="uk-UA"/>
        </w:rPr>
        <w:t>ФОРМА ЗАЯВКИ</w:t>
      </w:r>
    </w:p>
    <w:p w:rsidR="00A82F95" w:rsidRPr="00DB7ED8" w:rsidRDefault="00A82F95" w:rsidP="00DB7E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k-UA"/>
        </w:rPr>
      </w:pPr>
      <w:r w:rsidRPr="00DB7ED8">
        <w:rPr>
          <w:rFonts w:ascii="Arial" w:eastAsia="Calibri" w:hAnsi="Arial" w:cs="Arial"/>
          <w:b/>
          <w:sz w:val="24"/>
          <w:szCs w:val="24"/>
          <w:lang w:val="uk-UA"/>
        </w:rPr>
        <w:t>ЗАЯВКА</w:t>
      </w:r>
    </w:p>
    <w:p w:rsidR="00A82F95" w:rsidRPr="00DB7ED8" w:rsidRDefault="00A82F95" w:rsidP="00DB7ED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k-UA"/>
        </w:rPr>
      </w:pPr>
      <w:r w:rsidRPr="00DB7ED8">
        <w:rPr>
          <w:rFonts w:ascii="Arial" w:eastAsia="Calibri" w:hAnsi="Arial" w:cs="Arial"/>
          <w:b/>
          <w:sz w:val="24"/>
          <w:szCs w:val="24"/>
          <w:lang w:val="uk-UA"/>
        </w:rPr>
        <w:t xml:space="preserve">на проходження стажування за напрямком </w:t>
      </w:r>
    </w:p>
    <w:p w:rsidR="00A82F95" w:rsidRPr="00DB7ED8" w:rsidRDefault="00A82F95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color w:val="000000" w:themeColor="text1"/>
          <w:lang w:val="uk-UA"/>
        </w:rPr>
        <w:t>«Організація навчального процесу, програми підготовки, і</w:t>
      </w:r>
      <w:r w:rsidRPr="00DB7ED8">
        <w:rPr>
          <w:rFonts w:ascii="Arial" w:hAnsi="Arial" w:cs="Arial"/>
          <w:b/>
          <w:bCs/>
          <w:color w:val="000000" w:themeColor="text1"/>
          <w:lang w:val="uk-UA"/>
        </w:rPr>
        <w:t xml:space="preserve">нноваційні технології та наукова робота в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Wyższa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Szkoła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Biznesu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-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National-Louis</w:t>
      </w:r>
      <w:proofErr w:type="spellEnd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B7ED8">
        <w:rPr>
          <w:rFonts w:ascii="Arial" w:hAnsi="Arial" w:cs="Arial"/>
          <w:b/>
          <w:color w:val="000000" w:themeColor="text1"/>
          <w:shd w:val="clear" w:color="auto" w:fill="FFFFFF"/>
          <w:lang w:val="uk-UA"/>
        </w:rPr>
        <w:t>University</w:t>
      </w:r>
      <w:proofErr w:type="spellEnd"/>
      <w:r w:rsidRPr="00DB7ED8">
        <w:rPr>
          <w:rFonts w:ascii="Arial" w:hAnsi="Arial" w:cs="Arial"/>
          <w:b/>
          <w:bCs/>
          <w:color w:val="000000" w:themeColor="text1"/>
          <w:lang w:val="uk-UA"/>
        </w:rPr>
        <w:t>»</w:t>
      </w:r>
    </w:p>
    <w:p w:rsidR="00A82F95" w:rsidRPr="00DB7ED8" w:rsidRDefault="00A82F95" w:rsidP="00DB7ED8">
      <w:pPr>
        <w:pStyle w:val="xfm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uk-UA"/>
        </w:rPr>
      </w:pPr>
      <w:r w:rsidRPr="00DB7ED8">
        <w:rPr>
          <w:rFonts w:ascii="Arial" w:hAnsi="Arial" w:cs="Arial"/>
          <w:b/>
          <w:bCs/>
          <w:color w:val="000000" w:themeColor="text1"/>
          <w:lang w:val="uk-UA"/>
        </w:rPr>
        <w:t>12-23 червня 2017 р.</w:t>
      </w:r>
    </w:p>
    <w:tbl>
      <w:tblPr>
        <w:tblpPr w:leftFromText="180" w:rightFromText="180" w:vertAnchor="text" w:horzAnchor="margin" w:tblpY="33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3714"/>
      </w:tblGrid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Прізвище, ім’я, по-батькові українською мовою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Прізвище, ім’я латиницею згідно закордонного </w:t>
            </w: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паспорта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народження (у форматі </w:t>
            </w:r>
            <w:proofErr w:type="spellStart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дд.мм.рррр</w:t>
            </w:r>
            <w:proofErr w:type="spellEnd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Серія та номер закордонного паспорта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видачі закордонного паспорта (у форматі </w:t>
            </w:r>
            <w:proofErr w:type="spellStart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дд.мм.рррр</w:t>
            </w:r>
            <w:proofErr w:type="spellEnd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Дата закінчення строку дії  закордонного паспорта (у форматі </w:t>
            </w:r>
            <w:proofErr w:type="spellStart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дд.мм.рррр</w:t>
            </w:r>
            <w:proofErr w:type="spellEnd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Адреса реєстрації місця проживання (як написано в паспорті громадянина України, українською мовою)</w:t>
            </w:r>
          </w:p>
        </w:tc>
        <w:tc>
          <w:tcPr>
            <w:tcW w:w="3714" w:type="dxa"/>
            <w:vAlign w:val="center"/>
          </w:tcPr>
          <w:p w:rsidR="00A82F95" w:rsidRPr="00DB7ED8" w:rsidRDefault="00A82F95" w:rsidP="00DB7ED8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  <w:lang w:val="uk-UA" w:eastAsia="uk-UA"/>
              </w:rPr>
            </w:pPr>
          </w:p>
        </w:tc>
      </w:tr>
      <w:tr w:rsidR="00A82F95" w:rsidRPr="00DB7ED8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38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Вчене звання 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Посада з вказанням назви кафедри (відділу)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Назва місця роботи / навчання (університету) українською мовою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eastAsia="Calibri" w:hAnsi="Arial" w:cs="Arial"/>
                <w:sz w:val="24"/>
                <w:szCs w:val="24"/>
                <w:lang w:val="uk-UA"/>
              </w:rPr>
              <w:t>Назва місця роботи / навчання (університету) англійською мовою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53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Наявність діючої Шенгенської візи (так/ні) 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547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Необхідність офіційного запрошення від університету для оформлення відрядження (так/ні)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11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Номер та адреса відділення «Нової пошти»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11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Тема доповіді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11"/>
        </w:trPr>
        <w:tc>
          <w:tcPr>
            <w:tcW w:w="5637" w:type="dxa"/>
            <w:vAlign w:val="center"/>
          </w:tcPr>
          <w:p w:rsidR="00A82F95" w:rsidRPr="00DB7ED8" w:rsidRDefault="00A82F95" w:rsidP="00DB7E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Секція № (вказати)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82F95" w:rsidRPr="00DB7ED8" w:rsidTr="00A82F95">
        <w:trPr>
          <w:trHeight w:val="211"/>
        </w:trPr>
        <w:tc>
          <w:tcPr>
            <w:tcW w:w="5637" w:type="dxa"/>
            <w:vAlign w:val="center"/>
          </w:tcPr>
          <w:p w:rsidR="00A82F95" w:rsidRPr="00CD5B72" w:rsidRDefault="00A82F95" w:rsidP="00DB7ED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Прохання зазначити необхідне з переліку:</w:t>
            </w:r>
          </w:p>
          <w:p w:rsidR="00A82F95" w:rsidRPr="00CD5B72" w:rsidRDefault="00A82F95" w:rsidP="00DB7ED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На конференції планую:</w:t>
            </w:r>
          </w:p>
          <w:p w:rsidR="00A82F95" w:rsidRPr="00CD5B72" w:rsidRDefault="00A82F95" w:rsidP="00DB7ED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виступити з доповіддю (до 10 хв.);</w:t>
            </w:r>
          </w:p>
          <w:p w:rsidR="00A82F95" w:rsidRPr="00CD5B72" w:rsidRDefault="00A82F95" w:rsidP="00DB7ED8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взяти участь як слухач</w:t>
            </w:r>
          </w:p>
        </w:tc>
        <w:tc>
          <w:tcPr>
            <w:tcW w:w="3714" w:type="dxa"/>
          </w:tcPr>
          <w:p w:rsidR="00A82F95" w:rsidRPr="00DB7ED8" w:rsidRDefault="00A82F95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F30D9D" w:rsidRPr="00DB7ED8" w:rsidTr="00A82F95">
        <w:trPr>
          <w:trHeight w:val="211"/>
        </w:trPr>
        <w:tc>
          <w:tcPr>
            <w:tcW w:w="5637" w:type="dxa"/>
            <w:vAlign w:val="center"/>
          </w:tcPr>
          <w:p w:rsidR="00CD5B72" w:rsidRPr="00CD5B72" w:rsidRDefault="00F30D9D" w:rsidP="00DB7ED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Прохання зазначити необхідне з переліку:</w:t>
            </w:r>
          </w:p>
          <w:p w:rsidR="00F30D9D" w:rsidRPr="00CD5B72" w:rsidRDefault="00F30D9D" w:rsidP="00CD5B72">
            <w:pPr>
              <w:pStyle w:val="a3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71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Планую організований (в групі) трансфер та поселення</w:t>
            </w:r>
            <w:r w:rsidR="00CD5B72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  <w:p w:rsidR="00CD5B72" w:rsidRPr="00CD5B72" w:rsidRDefault="00CD5B72" w:rsidP="00CD5B72">
            <w:pPr>
              <w:pStyle w:val="a3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171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D5B72">
              <w:rPr>
                <w:rFonts w:ascii="Arial" w:hAnsi="Arial" w:cs="Arial"/>
                <w:sz w:val="24"/>
                <w:szCs w:val="24"/>
                <w:lang w:val="uk-UA"/>
              </w:rPr>
              <w:t>Планую самостійний виїзд</w:t>
            </w:r>
          </w:p>
        </w:tc>
        <w:tc>
          <w:tcPr>
            <w:tcW w:w="3714" w:type="dxa"/>
          </w:tcPr>
          <w:p w:rsidR="00F30D9D" w:rsidRPr="00DB7ED8" w:rsidRDefault="00F30D9D" w:rsidP="00DB7E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292C0C" w:rsidRPr="00DB7ED8" w:rsidTr="00312213">
        <w:trPr>
          <w:trHeight w:val="253"/>
        </w:trPr>
        <w:tc>
          <w:tcPr>
            <w:tcW w:w="5637" w:type="dxa"/>
            <w:vAlign w:val="center"/>
          </w:tcPr>
          <w:p w:rsidR="00292C0C" w:rsidRPr="00DB7ED8" w:rsidRDefault="00292C0C" w:rsidP="0031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Е-</w:t>
            </w:r>
            <w:proofErr w:type="spellStart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mаіl</w:t>
            </w:r>
            <w:proofErr w:type="spellEnd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14" w:type="dxa"/>
          </w:tcPr>
          <w:p w:rsidR="00292C0C" w:rsidRPr="00DB7ED8" w:rsidRDefault="00292C0C" w:rsidP="003122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292C0C" w:rsidRPr="00DB7ED8" w:rsidTr="00312213">
        <w:trPr>
          <w:trHeight w:val="253"/>
        </w:trPr>
        <w:tc>
          <w:tcPr>
            <w:tcW w:w="5637" w:type="dxa"/>
            <w:vAlign w:val="center"/>
          </w:tcPr>
          <w:p w:rsidR="00292C0C" w:rsidRPr="00DB7ED8" w:rsidRDefault="00292C0C" w:rsidP="003122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Моб</w:t>
            </w:r>
            <w:proofErr w:type="spellEnd"/>
            <w:r w:rsidRPr="00DB7ED8">
              <w:rPr>
                <w:rFonts w:ascii="Arial" w:hAnsi="Arial" w:cs="Arial"/>
                <w:sz w:val="24"/>
                <w:szCs w:val="24"/>
                <w:lang w:val="uk-UA"/>
              </w:rPr>
              <w:t>. телефон</w:t>
            </w:r>
          </w:p>
        </w:tc>
        <w:tc>
          <w:tcPr>
            <w:tcW w:w="3714" w:type="dxa"/>
          </w:tcPr>
          <w:p w:rsidR="00292C0C" w:rsidRPr="00DB7ED8" w:rsidRDefault="00292C0C" w:rsidP="003122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F30D9D" w:rsidRPr="00DB7ED8" w:rsidRDefault="00F30D9D" w:rsidP="00DB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sectPr w:rsidR="00F30D9D" w:rsidRPr="00DB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AA0"/>
    <w:multiLevelType w:val="multilevel"/>
    <w:tmpl w:val="F4D07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557551B"/>
    <w:multiLevelType w:val="multilevel"/>
    <w:tmpl w:val="7E805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620719"/>
    <w:multiLevelType w:val="multilevel"/>
    <w:tmpl w:val="660C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7F0A65"/>
    <w:multiLevelType w:val="multilevel"/>
    <w:tmpl w:val="13A28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287485F"/>
    <w:multiLevelType w:val="multilevel"/>
    <w:tmpl w:val="256C1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426AD"/>
    <w:multiLevelType w:val="hybridMultilevel"/>
    <w:tmpl w:val="E6D0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F4EE6"/>
    <w:multiLevelType w:val="multilevel"/>
    <w:tmpl w:val="513A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12516A7"/>
    <w:multiLevelType w:val="hybridMultilevel"/>
    <w:tmpl w:val="93B8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58C"/>
    <w:multiLevelType w:val="multilevel"/>
    <w:tmpl w:val="90F0C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83933B0"/>
    <w:multiLevelType w:val="multilevel"/>
    <w:tmpl w:val="43B264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579" w:hanging="5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386659C5"/>
    <w:multiLevelType w:val="hybridMultilevel"/>
    <w:tmpl w:val="860E3ADE"/>
    <w:lvl w:ilvl="0" w:tplc="E5F6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80676"/>
    <w:multiLevelType w:val="multilevel"/>
    <w:tmpl w:val="E5CC8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86279F"/>
    <w:multiLevelType w:val="hybridMultilevel"/>
    <w:tmpl w:val="7F2AC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94EF8"/>
    <w:multiLevelType w:val="multilevel"/>
    <w:tmpl w:val="F4D07D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84D6E1F"/>
    <w:multiLevelType w:val="multilevel"/>
    <w:tmpl w:val="13A28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12A0DEC"/>
    <w:multiLevelType w:val="hybridMultilevel"/>
    <w:tmpl w:val="96D012B6"/>
    <w:lvl w:ilvl="0" w:tplc="3D0A2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E176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0E02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496547"/>
    <w:multiLevelType w:val="multilevel"/>
    <w:tmpl w:val="43B264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579" w:hanging="5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67091A2A"/>
    <w:multiLevelType w:val="multilevel"/>
    <w:tmpl w:val="AC9A1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EB2546"/>
    <w:multiLevelType w:val="multilevel"/>
    <w:tmpl w:val="E1AC0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2CE11BA"/>
    <w:multiLevelType w:val="hybridMultilevel"/>
    <w:tmpl w:val="823A5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0"/>
  </w:num>
  <w:num w:numId="5">
    <w:abstractNumId w:val="7"/>
  </w:num>
  <w:num w:numId="6">
    <w:abstractNumId w:val="15"/>
  </w:num>
  <w:num w:numId="7">
    <w:abstractNumId w:val="5"/>
  </w:num>
  <w:num w:numId="8">
    <w:abstractNumId w:val="12"/>
  </w:num>
  <w:num w:numId="9">
    <w:abstractNumId w:val="18"/>
  </w:num>
  <w:num w:numId="10">
    <w:abstractNumId w:val="0"/>
  </w:num>
  <w:num w:numId="11">
    <w:abstractNumId w:val="17"/>
  </w:num>
  <w:num w:numId="12">
    <w:abstractNumId w:val="2"/>
  </w:num>
  <w:num w:numId="13">
    <w:abstractNumId w:val="20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4"/>
  </w:num>
  <w:num w:numId="19">
    <w:abstractNumId w:val="11"/>
  </w:num>
  <w:num w:numId="20">
    <w:abstractNumId w:val="6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7"/>
    <w:rsid w:val="00017534"/>
    <w:rsid w:val="0004389F"/>
    <w:rsid w:val="000712C3"/>
    <w:rsid w:val="00080809"/>
    <w:rsid w:val="000A67E0"/>
    <w:rsid w:val="000D4278"/>
    <w:rsid w:val="000D60BF"/>
    <w:rsid w:val="00123696"/>
    <w:rsid w:val="00160389"/>
    <w:rsid w:val="00175BDF"/>
    <w:rsid w:val="001A3A20"/>
    <w:rsid w:val="001B2BE0"/>
    <w:rsid w:val="001E04B0"/>
    <w:rsid w:val="00217241"/>
    <w:rsid w:val="002438FB"/>
    <w:rsid w:val="00265871"/>
    <w:rsid w:val="00292C0C"/>
    <w:rsid w:val="002D044E"/>
    <w:rsid w:val="002D2485"/>
    <w:rsid w:val="00333ABE"/>
    <w:rsid w:val="00362013"/>
    <w:rsid w:val="00377355"/>
    <w:rsid w:val="003A21F3"/>
    <w:rsid w:val="003C4967"/>
    <w:rsid w:val="003C5B50"/>
    <w:rsid w:val="00412B8A"/>
    <w:rsid w:val="00454014"/>
    <w:rsid w:val="00456282"/>
    <w:rsid w:val="0047634F"/>
    <w:rsid w:val="004C6BFE"/>
    <w:rsid w:val="004D0FAC"/>
    <w:rsid w:val="004E02DB"/>
    <w:rsid w:val="004E46E1"/>
    <w:rsid w:val="00510A84"/>
    <w:rsid w:val="00511366"/>
    <w:rsid w:val="00511728"/>
    <w:rsid w:val="00553D50"/>
    <w:rsid w:val="005C6D96"/>
    <w:rsid w:val="005D1D0A"/>
    <w:rsid w:val="005E0900"/>
    <w:rsid w:val="005F4959"/>
    <w:rsid w:val="006017BC"/>
    <w:rsid w:val="006355B5"/>
    <w:rsid w:val="00637F08"/>
    <w:rsid w:val="00646E93"/>
    <w:rsid w:val="006760B8"/>
    <w:rsid w:val="00726687"/>
    <w:rsid w:val="007418B5"/>
    <w:rsid w:val="00744298"/>
    <w:rsid w:val="00754632"/>
    <w:rsid w:val="0076235A"/>
    <w:rsid w:val="00764585"/>
    <w:rsid w:val="00795012"/>
    <w:rsid w:val="007D1EC8"/>
    <w:rsid w:val="007E291D"/>
    <w:rsid w:val="007F2D08"/>
    <w:rsid w:val="008737B8"/>
    <w:rsid w:val="008A094C"/>
    <w:rsid w:val="008E0BE6"/>
    <w:rsid w:val="008E2A74"/>
    <w:rsid w:val="00903C14"/>
    <w:rsid w:val="009301A8"/>
    <w:rsid w:val="00950F0F"/>
    <w:rsid w:val="00953413"/>
    <w:rsid w:val="00976ADF"/>
    <w:rsid w:val="009B7EAB"/>
    <w:rsid w:val="009D1204"/>
    <w:rsid w:val="009E11FB"/>
    <w:rsid w:val="009E7B05"/>
    <w:rsid w:val="00A105D5"/>
    <w:rsid w:val="00A82F95"/>
    <w:rsid w:val="00AA1272"/>
    <w:rsid w:val="00AE4C2D"/>
    <w:rsid w:val="00B23FD6"/>
    <w:rsid w:val="00B35501"/>
    <w:rsid w:val="00C008EB"/>
    <w:rsid w:val="00C35D78"/>
    <w:rsid w:val="00C605CA"/>
    <w:rsid w:val="00C91E09"/>
    <w:rsid w:val="00CB6B61"/>
    <w:rsid w:val="00CC78A1"/>
    <w:rsid w:val="00CD5B72"/>
    <w:rsid w:val="00D06599"/>
    <w:rsid w:val="00D3756A"/>
    <w:rsid w:val="00D7078D"/>
    <w:rsid w:val="00D840A8"/>
    <w:rsid w:val="00D8665D"/>
    <w:rsid w:val="00DB24C6"/>
    <w:rsid w:val="00DB7ED8"/>
    <w:rsid w:val="00DE3CAF"/>
    <w:rsid w:val="00E221C1"/>
    <w:rsid w:val="00E825FB"/>
    <w:rsid w:val="00E84541"/>
    <w:rsid w:val="00EE20E6"/>
    <w:rsid w:val="00F225F8"/>
    <w:rsid w:val="00F30D9D"/>
    <w:rsid w:val="00FD7590"/>
    <w:rsid w:val="00FE4D2F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912B28"/>
  <w15:chartTrackingRefBased/>
  <w15:docId w15:val="{E5DA3F7C-F02A-4173-9BCB-7F60C6F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5">
    <w:name w:val="xfmc5"/>
    <w:basedOn w:val="a"/>
    <w:rsid w:val="00B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5BDF"/>
    <w:pPr>
      <w:ind w:left="720"/>
      <w:contextualSpacing/>
    </w:pPr>
  </w:style>
  <w:style w:type="paragraph" w:customStyle="1" w:styleId="xfmc1">
    <w:name w:val="xfmc1"/>
    <w:basedOn w:val="a"/>
    <w:uiPriority w:val="99"/>
    <w:rsid w:val="009B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EAB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B7EAB"/>
    <w:rPr>
      <w:b/>
      <w:bCs/>
    </w:rPr>
  </w:style>
  <w:style w:type="paragraph" w:styleId="a6">
    <w:name w:val="Normal (Web)"/>
    <w:basedOn w:val="a"/>
    <w:uiPriority w:val="99"/>
    <w:rsid w:val="00A82F9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82F9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galilei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gol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sb-nlu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udryavtsev@wsb-nlu.edu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92E8-DEC5-4680-957A-98AF9E93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Игорь Кендюхов</cp:lastModifiedBy>
  <cp:revision>2</cp:revision>
  <dcterms:created xsi:type="dcterms:W3CDTF">2017-03-02T17:31:00Z</dcterms:created>
  <dcterms:modified xsi:type="dcterms:W3CDTF">2017-03-02T17:31:00Z</dcterms:modified>
</cp:coreProperties>
</file>