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2A" w:rsidRPr="008203FA" w:rsidRDefault="00513B2A" w:rsidP="00513B2A">
      <w:pPr>
        <w:pStyle w:val="ac"/>
        <w:spacing w:line="240" w:lineRule="auto"/>
        <w:ind w:firstLine="0"/>
        <w:jc w:val="center"/>
        <w:rPr>
          <w:rFonts w:ascii="Times New Roman" w:hAnsi="Times New Roman"/>
          <w:b/>
          <w:spacing w:val="68"/>
          <w:sz w:val="36"/>
          <w:szCs w:val="36"/>
          <w:lang w:val="ru-RU"/>
        </w:rPr>
      </w:pPr>
      <w:r w:rsidRPr="008203FA">
        <w:rPr>
          <w:rFonts w:ascii="Times New Roman" w:hAnsi="Times New Roman"/>
          <w:b/>
          <w:spacing w:val="68"/>
          <w:sz w:val="36"/>
          <w:szCs w:val="36"/>
          <w:lang w:val="ru-RU"/>
        </w:rPr>
        <w:t>Ц</w:t>
      </w:r>
      <w:r w:rsidRPr="008203FA">
        <w:rPr>
          <w:rFonts w:ascii="Times New Roman" w:hAnsi="Times New Roman"/>
          <w:b/>
          <w:spacing w:val="68"/>
          <w:sz w:val="36"/>
          <w:szCs w:val="36"/>
        </w:rPr>
        <w:t xml:space="preserve">ЕНТР </w:t>
      </w:r>
      <w:r w:rsidRPr="008203FA">
        <w:rPr>
          <w:rFonts w:ascii="Times New Roman" w:hAnsi="Times New Roman"/>
          <w:b/>
          <w:spacing w:val="68"/>
          <w:sz w:val="36"/>
          <w:szCs w:val="36"/>
          <w:lang w:val="ru-RU"/>
        </w:rPr>
        <w:t>ЕКОНОМІЧНОЇ ОСВІТИ</w:t>
      </w:r>
    </w:p>
    <w:p w:rsidR="00513B2A" w:rsidRPr="00671269" w:rsidRDefault="00513B2A" w:rsidP="00513B2A">
      <w:pPr>
        <w:pStyle w:val="ac"/>
        <w:spacing w:line="240" w:lineRule="auto"/>
        <w:ind w:firstLine="0"/>
        <w:jc w:val="center"/>
        <w:rPr>
          <w:rFonts w:cs="Arial"/>
          <w:color w:val="auto"/>
          <w:spacing w:val="68"/>
          <w:sz w:val="18"/>
          <w:szCs w:val="18"/>
        </w:rPr>
      </w:pPr>
      <w:r w:rsidRPr="00671269">
        <w:rPr>
          <w:rFonts w:cs="Arial"/>
          <w:bCs/>
          <w:i/>
          <w:spacing w:val="20"/>
          <w:sz w:val="18"/>
          <w:szCs w:val="18"/>
        </w:rPr>
        <w:t>р/р 26007010536757 у ПАТ “Укрсоцбанк” МФО 300023, КОД 38232742</w:t>
      </w:r>
      <w:r w:rsidRPr="00671269">
        <w:rPr>
          <w:rFonts w:cs="Arial"/>
          <w:bCs/>
          <w:i/>
          <w:iCs/>
          <w:spacing w:val="20"/>
          <w:sz w:val="18"/>
          <w:szCs w:val="18"/>
        </w:rPr>
        <w:t>,тел.360-32-87</w:t>
      </w:r>
    </w:p>
    <w:p w:rsidR="00513B2A" w:rsidRPr="00347501" w:rsidRDefault="00513B2A" w:rsidP="00513B2A">
      <w:pPr>
        <w:tabs>
          <w:tab w:val="left" w:pos="-1620"/>
          <w:tab w:val="left" w:pos="900"/>
        </w:tabs>
        <w:spacing w:after="0" w:line="240" w:lineRule="exact"/>
        <w:ind w:left="4536"/>
        <w:jc w:val="right"/>
        <w:rPr>
          <w:rFonts w:ascii="Arial" w:hAnsi="Arial" w:cs="Arial"/>
          <w:sz w:val="28"/>
          <w:szCs w:val="28"/>
        </w:rPr>
      </w:pPr>
      <w:r w:rsidRPr="00347501">
        <w:rPr>
          <w:rFonts w:ascii="Arial" w:hAnsi="Arial" w:cs="Arial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4C0DE" wp14:editId="6CE7EAD9">
                <wp:simplePos x="0" y="0"/>
                <wp:positionH relativeFrom="column">
                  <wp:posOffset>66886</wp:posOffset>
                </wp:positionH>
                <wp:positionV relativeFrom="paragraph">
                  <wp:posOffset>43603</wp:posOffset>
                </wp:positionV>
                <wp:extent cx="6036945" cy="0"/>
                <wp:effectExtent l="0" t="19050" r="209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4A41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.45pt" to="480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513B2A" w:rsidRDefault="008119D4" w:rsidP="00513B2A">
      <w:pPr>
        <w:spacing w:after="0" w:line="280" w:lineRule="exact"/>
        <w:ind w:left="4536"/>
        <w:rPr>
          <w:rFonts w:ascii="Arial" w:hAnsi="Arial" w:cs="Arial"/>
          <w:b/>
          <w:bCs/>
          <w:i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>Головним б</w:t>
      </w:r>
      <w:r w:rsidR="00513B2A">
        <w:rPr>
          <w:rFonts w:ascii="Arial" w:hAnsi="Arial" w:cs="Arial"/>
          <w:b/>
          <w:bCs/>
          <w:i/>
          <w:color w:val="000000"/>
          <w:sz w:val="28"/>
          <w:szCs w:val="28"/>
        </w:rPr>
        <w:t>ухгалтер</w:t>
      </w:r>
      <w:r>
        <w:rPr>
          <w:rFonts w:ascii="Arial" w:hAnsi="Arial" w:cs="Arial"/>
          <w:b/>
          <w:bCs/>
          <w:i/>
          <w:color w:val="000000"/>
          <w:sz w:val="28"/>
          <w:szCs w:val="28"/>
        </w:rPr>
        <w:t>ам</w:t>
      </w:r>
      <w:r w:rsidR="00513B2A">
        <w:rPr>
          <w:rFonts w:ascii="Arial" w:hAnsi="Arial" w:cs="Arial"/>
          <w:b/>
          <w:bCs/>
          <w:i/>
          <w:color w:val="000000"/>
          <w:sz w:val="28"/>
          <w:szCs w:val="28"/>
        </w:rPr>
        <w:t>,</w:t>
      </w:r>
    </w:p>
    <w:p w:rsidR="00513B2A" w:rsidRPr="00347501" w:rsidRDefault="00513B2A" w:rsidP="00513B2A">
      <w:pPr>
        <w:spacing w:after="0" w:line="280" w:lineRule="exact"/>
        <w:ind w:left="4536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>ф</w:t>
      </w:r>
      <w:r w:rsidRPr="00347501">
        <w:rPr>
          <w:rFonts w:ascii="Arial" w:hAnsi="Arial" w:cs="Arial"/>
          <w:b/>
          <w:bCs/>
          <w:i/>
          <w:color w:val="000000"/>
          <w:sz w:val="28"/>
          <w:szCs w:val="28"/>
        </w:rPr>
        <w:t>інансово-економічним  службам</w:t>
      </w:r>
    </w:p>
    <w:p w:rsidR="00513B2A" w:rsidRPr="00347501" w:rsidRDefault="00513B2A" w:rsidP="00513B2A">
      <w:pPr>
        <w:spacing w:after="80" w:line="240" w:lineRule="auto"/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  <w:r w:rsidRPr="00347501">
        <w:rPr>
          <w:rFonts w:ascii="Arial" w:hAnsi="Arial" w:cs="Arial"/>
          <w:color w:val="000000"/>
          <w:sz w:val="28"/>
          <w:szCs w:val="28"/>
        </w:rPr>
        <w:t>Запрошуємо Вас взяти участь у роботі навчання:</w:t>
      </w:r>
    </w:p>
    <w:p w:rsidR="00513B2A" w:rsidRPr="00334C84" w:rsidRDefault="00513B2A" w:rsidP="00513B2A">
      <w:pPr>
        <w:spacing w:after="0" w:line="280" w:lineRule="exact"/>
        <w:ind w:left="-425"/>
        <w:jc w:val="center"/>
        <w:rPr>
          <w:rFonts w:ascii="Arial" w:hAnsi="Arial" w:cs="Arial"/>
          <w:b/>
          <w:i/>
          <w:spacing w:val="-10"/>
          <w:sz w:val="28"/>
          <w:szCs w:val="28"/>
        </w:rPr>
      </w:pPr>
      <w:r w:rsidRPr="00A60A6E">
        <w:rPr>
          <w:rFonts w:ascii="Arial" w:hAnsi="Arial" w:cs="Arial"/>
          <w:b/>
          <w:i/>
          <w:sz w:val="30"/>
          <w:szCs w:val="30"/>
        </w:rPr>
        <w:t xml:space="preserve"> </w:t>
      </w:r>
      <w:r w:rsidRPr="00334C84">
        <w:rPr>
          <w:rFonts w:ascii="Arial" w:hAnsi="Arial" w:cs="Arial"/>
          <w:b/>
          <w:i/>
          <w:spacing w:val="-10"/>
          <w:sz w:val="28"/>
          <w:szCs w:val="28"/>
        </w:rPr>
        <w:t xml:space="preserve">« </w:t>
      </w:r>
      <w:r w:rsidR="002E6582" w:rsidRPr="00334C84">
        <w:rPr>
          <w:rFonts w:ascii="Arial" w:hAnsi="Arial" w:cs="Arial"/>
          <w:b/>
          <w:i/>
          <w:spacing w:val="-10"/>
          <w:sz w:val="28"/>
          <w:szCs w:val="28"/>
        </w:rPr>
        <w:t xml:space="preserve">Особливості складання </w:t>
      </w:r>
      <w:proofErr w:type="spellStart"/>
      <w:r w:rsidR="002E6582" w:rsidRPr="00334C84">
        <w:rPr>
          <w:rFonts w:ascii="Arial" w:hAnsi="Arial" w:cs="Arial"/>
          <w:b/>
          <w:i/>
          <w:spacing w:val="-10"/>
          <w:sz w:val="28"/>
          <w:szCs w:val="28"/>
        </w:rPr>
        <w:t>фінансовой</w:t>
      </w:r>
      <w:proofErr w:type="spellEnd"/>
      <w:r w:rsidR="002E6582" w:rsidRPr="00334C84">
        <w:rPr>
          <w:rFonts w:ascii="Arial" w:hAnsi="Arial" w:cs="Arial"/>
          <w:b/>
          <w:i/>
          <w:spacing w:val="-10"/>
          <w:sz w:val="28"/>
          <w:szCs w:val="28"/>
        </w:rPr>
        <w:t xml:space="preserve"> звітності в контексті запровадження національних положень (стандартів) з бухгалтерського обліку та звітності у бюджетних установах (організаціях). Зміни до податкового кодексу</w:t>
      </w:r>
      <w:r w:rsidRPr="00334C84">
        <w:rPr>
          <w:rFonts w:ascii="Arial" w:hAnsi="Arial" w:cs="Arial"/>
          <w:b/>
          <w:i/>
          <w:spacing w:val="-10"/>
          <w:sz w:val="28"/>
          <w:szCs w:val="28"/>
        </w:rPr>
        <w:t xml:space="preserve">», </w:t>
      </w:r>
    </w:p>
    <w:p w:rsidR="00513B2A" w:rsidRPr="00334C84" w:rsidRDefault="00513B2A" w:rsidP="001A4725">
      <w:pPr>
        <w:shd w:val="clear" w:color="auto" w:fill="FFFFFF"/>
        <w:spacing w:after="0"/>
        <w:ind w:left="-284" w:right="-284"/>
        <w:jc w:val="center"/>
        <w:rPr>
          <w:rFonts w:ascii="Arial" w:hAnsi="Arial" w:cs="Arial"/>
          <w:bCs/>
          <w:iCs/>
          <w:spacing w:val="-8"/>
          <w:sz w:val="28"/>
          <w:szCs w:val="28"/>
        </w:rPr>
      </w:pPr>
      <w:r w:rsidRPr="00334C84">
        <w:rPr>
          <w:rFonts w:ascii="Arial" w:hAnsi="Arial" w:cs="Arial"/>
          <w:bCs/>
          <w:iCs/>
          <w:color w:val="000000"/>
          <w:spacing w:val="-8"/>
          <w:sz w:val="28"/>
          <w:szCs w:val="28"/>
        </w:rPr>
        <w:t xml:space="preserve">що відбудеться </w:t>
      </w:r>
      <w:r w:rsidR="0024749F" w:rsidRPr="00334C84">
        <w:rPr>
          <w:rFonts w:ascii="Arial" w:hAnsi="Arial" w:cs="Arial"/>
          <w:b/>
          <w:bCs/>
          <w:iCs/>
          <w:color w:val="000000"/>
          <w:spacing w:val="-8"/>
          <w:sz w:val="28"/>
          <w:szCs w:val="28"/>
        </w:rPr>
        <w:t xml:space="preserve"> </w:t>
      </w:r>
      <w:r w:rsidR="007F4825" w:rsidRPr="00334C84">
        <w:rPr>
          <w:rFonts w:ascii="Arial" w:hAnsi="Arial" w:cs="Arial"/>
          <w:b/>
          <w:bCs/>
          <w:iCs/>
          <w:spacing w:val="-8"/>
          <w:sz w:val="28"/>
          <w:szCs w:val="28"/>
        </w:rPr>
        <w:t>20-23</w:t>
      </w:r>
      <w:r w:rsidR="00192CA3" w:rsidRPr="00334C84">
        <w:rPr>
          <w:rFonts w:ascii="Arial" w:hAnsi="Arial" w:cs="Arial"/>
          <w:bCs/>
          <w:iCs/>
          <w:spacing w:val="-8"/>
          <w:sz w:val="28"/>
          <w:szCs w:val="28"/>
        </w:rPr>
        <w:t xml:space="preserve"> </w:t>
      </w:r>
      <w:r w:rsidR="001A4725" w:rsidRPr="00334C84">
        <w:rPr>
          <w:rFonts w:ascii="Arial" w:hAnsi="Arial" w:cs="Arial"/>
          <w:bCs/>
          <w:iCs/>
          <w:spacing w:val="-8"/>
          <w:sz w:val="28"/>
          <w:szCs w:val="28"/>
        </w:rPr>
        <w:t xml:space="preserve"> </w:t>
      </w:r>
      <w:r w:rsidR="001A4725" w:rsidRPr="00334C84">
        <w:rPr>
          <w:rFonts w:ascii="Arial" w:hAnsi="Arial" w:cs="Arial"/>
          <w:b/>
          <w:bCs/>
          <w:iCs/>
          <w:spacing w:val="-8"/>
          <w:sz w:val="28"/>
          <w:szCs w:val="28"/>
        </w:rPr>
        <w:t>червн</w:t>
      </w:r>
      <w:r w:rsidR="00192CA3" w:rsidRPr="00334C84">
        <w:rPr>
          <w:rFonts w:ascii="Arial" w:hAnsi="Arial" w:cs="Arial"/>
          <w:b/>
          <w:bCs/>
          <w:iCs/>
          <w:spacing w:val="-8"/>
          <w:sz w:val="28"/>
          <w:szCs w:val="28"/>
        </w:rPr>
        <w:t>я</w:t>
      </w:r>
      <w:r w:rsidR="001A4725" w:rsidRPr="00334C84">
        <w:rPr>
          <w:rFonts w:ascii="Arial" w:hAnsi="Arial" w:cs="Arial"/>
          <w:bCs/>
          <w:iCs/>
          <w:spacing w:val="-8"/>
          <w:sz w:val="28"/>
          <w:szCs w:val="28"/>
        </w:rPr>
        <w:t xml:space="preserve"> в </w:t>
      </w:r>
      <w:proofErr w:type="spellStart"/>
      <w:r w:rsidR="001A4725" w:rsidRPr="00334C84">
        <w:rPr>
          <w:rFonts w:ascii="Arial" w:hAnsi="Arial" w:cs="Arial"/>
          <w:bCs/>
          <w:iCs/>
          <w:spacing w:val="-8"/>
          <w:sz w:val="28"/>
          <w:szCs w:val="28"/>
        </w:rPr>
        <w:t>м.Одеса</w:t>
      </w:r>
      <w:proofErr w:type="spellEnd"/>
      <w:r w:rsidR="001A4725" w:rsidRPr="00334C84">
        <w:rPr>
          <w:rFonts w:ascii="Arial" w:hAnsi="Arial" w:cs="Arial"/>
          <w:bCs/>
          <w:iCs/>
          <w:spacing w:val="-8"/>
          <w:sz w:val="28"/>
          <w:szCs w:val="28"/>
        </w:rPr>
        <w:t>.</w:t>
      </w:r>
    </w:p>
    <w:p w:rsidR="00513B2A" w:rsidRPr="00334C84" w:rsidRDefault="00513B2A" w:rsidP="00513B2A">
      <w:pPr>
        <w:spacing w:after="120" w:line="320" w:lineRule="exact"/>
        <w:jc w:val="center"/>
        <w:rPr>
          <w:rFonts w:ascii="Arial" w:hAnsi="Arial" w:cs="Arial"/>
          <w:color w:val="000000"/>
          <w:sz w:val="28"/>
          <w:szCs w:val="28"/>
        </w:rPr>
      </w:pPr>
      <w:r w:rsidRPr="00334C84">
        <w:rPr>
          <w:rFonts w:ascii="Arial" w:hAnsi="Arial" w:cs="Arial"/>
          <w:color w:val="000000"/>
          <w:sz w:val="28"/>
          <w:szCs w:val="28"/>
        </w:rPr>
        <w:t xml:space="preserve">В роботі навчання візьмуть участь представники: </w:t>
      </w:r>
    </w:p>
    <w:p w:rsidR="008119D4" w:rsidRPr="00334C84" w:rsidRDefault="008119D4" w:rsidP="008119D4">
      <w:pPr>
        <w:pStyle w:val="a3"/>
        <w:numPr>
          <w:ilvl w:val="0"/>
          <w:numId w:val="5"/>
        </w:numPr>
        <w:tabs>
          <w:tab w:val="left" w:pos="-567"/>
        </w:tabs>
        <w:spacing w:after="0" w:line="280" w:lineRule="exact"/>
        <w:ind w:left="1701" w:firstLine="0"/>
        <w:rPr>
          <w:rFonts w:ascii="Arial" w:hAnsi="Arial" w:cs="Arial"/>
          <w:b/>
          <w:i/>
          <w:spacing w:val="-12"/>
          <w:sz w:val="28"/>
          <w:szCs w:val="28"/>
        </w:rPr>
      </w:pPr>
      <w:r w:rsidRPr="00334C84">
        <w:rPr>
          <w:rFonts w:ascii="Arial" w:hAnsi="Arial" w:cs="Arial"/>
          <w:b/>
          <w:i/>
          <w:spacing w:val="-12"/>
          <w:sz w:val="28"/>
          <w:szCs w:val="28"/>
        </w:rPr>
        <w:t>Державної фіскальної служби України;</w:t>
      </w:r>
    </w:p>
    <w:p w:rsidR="008119D4" w:rsidRPr="00334C84" w:rsidRDefault="008119D4" w:rsidP="008119D4">
      <w:pPr>
        <w:pStyle w:val="a3"/>
        <w:numPr>
          <w:ilvl w:val="0"/>
          <w:numId w:val="5"/>
        </w:numPr>
        <w:tabs>
          <w:tab w:val="left" w:pos="-567"/>
        </w:tabs>
        <w:spacing w:after="0" w:line="280" w:lineRule="exact"/>
        <w:ind w:left="1701" w:firstLine="0"/>
        <w:rPr>
          <w:rFonts w:ascii="Arial" w:hAnsi="Arial" w:cs="Arial"/>
          <w:b/>
          <w:i/>
          <w:spacing w:val="-12"/>
          <w:sz w:val="28"/>
          <w:szCs w:val="28"/>
        </w:rPr>
      </w:pPr>
      <w:r w:rsidRPr="00334C84">
        <w:rPr>
          <w:rFonts w:ascii="Arial" w:hAnsi="Arial" w:cs="Arial"/>
          <w:b/>
          <w:i/>
          <w:spacing w:val="-12"/>
          <w:sz w:val="28"/>
          <w:szCs w:val="28"/>
        </w:rPr>
        <w:t>Відомі фахівці-практики з зазначених питань.</w:t>
      </w:r>
    </w:p>
    <w:p w:rsidR="00513B2A" w:rsidRPr="00334C84" w:rsidRDefault="001A4725" w:rsidP="008119D4">
      <w:pPr>
        <w:pStyle w:val="a3"/>
        <w:tabs>
          <w:tab w:val="left" w:pos="-567"/>
        </w:tabs>
        <w:spacing w:after="0" w:line="280" w:lineRule="exact"/>
        <w:ind w:left="142"/>
        <w:jc w:val="center"/>
        <w:rPr>
          <w:rFonts w:ascii="Arial" w:hAnsi="Arial" w:cs="Arial"/>
          <w:spacing w:val="-8"/>
          <w:sz w:val="28"/>
          <w:szCs w:val="28"/>
        </w:rPr>
      </w:pPr>
      <w:r w:rsidRPr="00334C84">
        <w:rPr>
          <w:rFonts w:ascii="Arial" w:hAnsi="Arial" w:cs="Arial"/>
          <w:spacing w:val="-8"/>
          <w:sz w:val="28"/>
          <w:szCs w:val="28"/>
        </w:rPr>
        <w:t>В п</w:t>
      </w:r>
      <w:r w:rsidR="00513B2A" w:rsidRPr="00334C84">
        <w:rPr>
          <w:rFonts w:ascii="Arial" w:hAnsi="Arial" w:cs="Arial"/>
          <w:spacing w:val="-8"/>
          <w:sz w:val="28"/>
          <w:szCs w:val="28"/>
        </w:rPr>
        <w:t>рограм</w:t>
      </w:r>
      <w:r w:rsidRPr="00334C84">
        <w:rPr>
          <w:rFonts w:ascii="Arial" w:hAnsi="Arial" w:cs="Arial"/>
          <w:spacing w:val="-8"/>
          <w:sz w:val="28"/>
          <w:szCs w:val="28"/>
        </w:rPr>
        <w:t>і</w:t>
      </w:r>
      <w:r w:rsidR="00513B2A" w:rsidRPr="00334C84">
        <w:rPr>
          <w:rFonts w:ascii="Arial" w:hAnsi="Arial" w:cs="Arial"/>
          <w:spacing w:val="-8"/>
          <w:sz w:val="28"/>
          <w:szCs w:val="28"/>
        </w:rPr>
        <w:t xml:space="preserve"> навчання: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lang w:val="uk-UA"/>
        </w:rPr>
      </w:pPr>
      <w:proofErr w:type="spellStart"/>
      <w:r w:rsidRPr="00334C84">
        <w:rPr>
          <w:rFonts w:ascii="Arial" w:hAnsi="Arial" w:cs="Arial"/>
          <w:spacing w:val="-10"/>
        </w:rPr>
        <w:t>Новації</w:t>
      </w:r>
      <w:proofErr w:type="spellEnd"/>
      <w:r w:rsidRPr="00334C84">
        <w:rPr>
          <w:rFonts w:ascii="Arial" w:hAnsi="Arial" w:cs="Arial"/>
          <w:spacing w:val="-10"/>
        </w:rPr>
        <w:t xml:space="preserve"> в </w:t>
      </w:r>
      <w:proofErr w:type="spellStart"/>
      <w:r w:rsidRPr="00334C84">
        <w:rPr>
          <w:rFonts w:ascii="Arial" w:hAnsi="Arial" w:cs="Arial"/>
          <w:spacing w:val="-10"/>
        </w:rPr>
        <w:t>застосуванні</w:t>
      </w:r>
      <w:proofErr w:type="spellEnd"/>
      <w:r w:rsidRPr="00334C84">
        <w:rPr>
          <w:rFonts w:ascii="Arial" w:hAnsi="Arial" w:cs="Arial"/>
          <w:spacing w:val="-10"/>
        </w:rPr>
        <w:t xml:space="preserve"> </w:t>
      </w:r>
      <w:proofErr w:type="spellStart"/>
      <w:r w:rsidRPr="00334C84">
        <w:rPr>
          <w:rFonts w:ascii="Arial" w:hAnsi="Arial" w:cs="Arial"/>
          <w:spacing w:val="-10"/>
        </w:rPr>
        <w:t>національних</w:t>
      </w:r>
      <w:proofErr w:type="spellEnd"/>
      <w:r w:rsidRPr="00334C84">
        <w:rPr>
          <w:rFonts w:ascii="Arial" w:hAnsi="Arial" w:cs="Arial"/>
          <w:spacing w:val="-10"/>
        </w:rPr>
        <w:t xml:space="preserve"> </w:t>
      </w:r>
      <w:proofErr w:type="spellStart"/>
      <w:r w:rsidRPr="00334C84">
        <w:rPr>
          <w:rFonts w:ascii="Arial" w:hAnsi="Arial" w:cs="Arial"/>
          <w:spacing w:val="-10"/>
        </w:rPr>
        <w:t>положень</w:t>
      </w:r>
      <w:proofErr w:type="spellEnd"/>
      <w:r w:rsidRPr="00334C84">
        <w:rPr>
          <w:rFonts w:ascii="Arial" w:hAnsi="Arial" w:cs="Arial"/>
          <w:spacing w:val="-10"/>
        </w:rPr>
        <w:t xml:space="preserve"> (</w:t>
      </w:r>
      <w:proofErr w:type="spellStart"/>
      <w:r w:rsidRPr="00334C84">
        <w:rPr>
          <w:rFonts w:ascii="Arial" w:hAnsi="Arial" w:cs="Arial"/>
          <w:spacing w:val="-10"/>
        </w:rPr>
        <w:t>стандартів</w:t>
      </w:r>
      <w:proofErr w:type="spellEnd"/>
      <w:r w:rsidRPr="00334C84">
        <w:rPr>
          <w:rFonts w:ascii="Arial" w:hAnsi="Arial" w:cs="Arial"/>
          <w:spacing w:val="-10"/>
        </w:rPr>
        <w:t xml:space="preserve">) з </w:t>
      </w:r>
      <w:proofErr w:type="spellStart"/>
      <w:r w:rsidRPr="00334C84">
        <w:rPr>
          <w:rFonts w:ascii="Arial" w:hAnsi="Arial" w:cs="Arial"/>
          <w:spacing w:val="-10"/>
        </w:rPr>
        <w:t>бухгалтерського</w:t>
      </w:r>
      <w:proofErr w:type="spellEnd"/>
      <w:r w:rsidRPr="00334C84">
        <w:rPr>
          <w:rFonts w:ascii="Arial" w:hAnsi="Arial" w:cs="Arial"/>
          <w:spacing w:val="-10"/>
        </w:rPr>
        <w:t xml:space="preserve"> </w:t>
      </w:r>
      <w:proofErr w:type="spellStart"/>
      <w:r w:rsidRPr="00334C84">
        <w:rPr>
          <w:rFonts w:ascii="Arial" w:hAnsi="Arial" w:cs="Arial"/>
          <w:spacing w:val="-10"/>
        </w:rPr>
        <w:t>обліку</w:t>
      </w:r>
      <w:proofErr w:type="spellEnd"/>
      <w:r w:rsidRPr="00334C84">
        <w:rPr>
          <w:rFonts w:ascii="Arial" w:hAnsi="Arial" w:cs="Arial"/>
          <w:spacing w:val="-10"/>
        </w:rPr>
        <w:t xml:space="preserve"> та </w:t>
      </w:r>
      <w:proofErr w:type="spellStart"/>
      <w:r w:rsidRPr="00334C84">
        <w:rPr>
          <w:rFonts w:ascii="Arial" w:hAnsi="Arial" w:cs="Arial"/>
          <w:spacing w:val="-10"/>
        </w:rPr>
        <w:t>звітності</w:t>
      </w:r>
      <w:proofErr w:type="spellEnd"/>
      <w:r w:rsidRPr="00334C84">
        <w:rPr>
          <w:rFonts w:ascii="Arial" w:hAnsi="Arial" w:cs="Arial"/>
          <w:spacing w:val="-10"/>
        </w:rPr>
        <w:t xml:space="preserve"> у </w:t>
      </w:r>
      <w:proofErr w:type="spellStart"/>
      <w:r w:rsidRPr="00334C84">
        <w:rPr>
          <w:rFonts w:ascii="Arial" w:hAnsi="Arial" w:cs="Arial"/>
          <w:spacing w:val="-10"/>
        </w:rPr>
        <w:t>бюджетних</w:t>
      </w:r>
      <w:proofErr w:type="spellEnd"/>
      <w:r w:rsidRPr="00334C84">
        <w:rPr>
          <w:rFonts w:ascii="Arial" w:hAnsi="Arial" w:cs="Arial"/>
          <w:spacing w:val="-10"/>
        </w:rPr>
        <w:t xml:space="preserve"> </w:t>
      </w:r>
      <w:proofErr w:type="spellStart"/>
      <w:r w:rsidRPr="00334C84">
        <w:rPr>
          <w:rFonts w:ascii="Arial" w:hAnsi="Arial" w:cs="Arial"/>
          <w:spacing w:val="-10"/>
        </w:rPr>
        <w:t>установах</w:t>
      </w:r>
      <w:proofErr w:type="spellEnd"/>
      <w:r w:rsidRPr="00334C84">
        <w:rPr>
          <w:rFonts w:ascii="Arial" w:hAnsi="Arial" w:cs="Arial"/>
          <w:spacing w:val="-10"/>
        </w:rPr>
        <w:t xml:space="preserve"> (</w:t>
      </w:r>
      <w:proofErr w:type="spellStart"/>
      <w:r w:rsidRPr="00334C84">
        <w:rPr>
          <w:rFonts w:ascii="Arial" w:hAnsi="Arial" w:cs="Arial"/>
          <w:spacing w:val="-10"/>
        </w:rPr>
        <w:t>організаціях</w:t>
      </w:r>
      <w:proofErr w:type="spellEnd"/>
      <w:r w:rsidRPr="00334C84">
        <w:rPr>
          <w:rFonts w:ascii="Arial" w:hAnsi="Arial" w:cs="Arial"/>
          <w:spacing w:val="-10"/>
        </w:rPr>
        <w:t xml:space="preserve">). 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lang w:val="uk-UA"/>
        </w:rPr>
      </w:pPr>
      <w:r w:rsidRPr="00334C84">
        <w:rPr>
          <w:rFonts w:ascii="Arial" w:hAnsi="Arial" w:cs="Arial"/>
          <w:spacing w:val="-8"/>
          <w:lang w:val="uk-UA"/>
        </w:rPr>
        <w:t>Нормативно-правове забезпечення бухгалтерського обліку і звітності.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lang w:val="uk-UA"/>
        </w:rPr>
      </w:pPr>
      <w:r w:rsidRPr="00334C84">
        <w:rPr>
          <w:rFonts w:ascii="Arial" w:hAnsi="Arial" w:cs="Arial"/>
          <w:spacing w:val="-8"/>
          <w:lang w:val="uk-UA"/>
        </w:rPr>
        <w:t xml:space="preserve">Необхідність розробки та зміст розпорядчих документів про організацію </w:t>
      </w:r>
      <w:proofErr w:type="spellStart"/>
      <w:r w:rsidRPr="00334C84">
        <w:rPr>
          <w:rFonts w:ascii="Arial" w:hAnsi="Arial" w:cs="Arial"/>
          <w:spacing w:val="-8"/>
          <w:lang w:val="uk-UA"/>
        </w:rPr>
        <w:t>бухобліку</w:t>
      </w:r>
      <w:proofErr w:type="spellEnd"/>
      <w:r w:rsidRPr="00334C84">
        <w:rPr>
          <w:rFonts w:ascii="Arial" w:hAnsi="Arial" w:cs="Arial"/>
          <w:spacing w:val="-8"/>
          <w:lang w:val="uk-UA"/>
        </w:rPr>
        <w:t xml:space="preserve"> та облікову політику бюджетних установ. Зміни до Положення про облікову політику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lang w:val="uk-UA"/>
        </w:rPr>
      </w:pPr>
      <w:r w:rsidRPr="00334C84">
        <w:rPr>
          <w:rFonts w:ascii="Arial" w:hAnsi="Arial" w:cs="Arial"/>
          <w:spacing w:val="-10"/>
          <w:w w:val="97"/>
          <w:lang w:val="uk-UA"/>
        </w:rPr>
        <w:t xml:space="preserve">Роз’яснення методологічних засад застосування Національних стандартів бухгалтерського обліку в державному секторі, які запроваджені з 1 січня 2017 року, </w:t>
      </w:r>
      <w:r w:rsidRPr="00334C84">
        <w:rPr>
          <w:rFonts w:ascii="Arial" w:hAnsi="Arial" w:cs="Arial"/>
          <w:spacing w:val="-8"/>
          <w:lang w:val="uk-UA"/>
        </w:rPr>
        <w:t xml:space="preserve">зокрема: </w:t>
      </w:r>
    </w:p>
    <w:p w:rsidR="00EB0585" w:rsidRPr="00334C84" w:rsidRDefault="00EB0585" w:rsidP="00334C84">
      <w:pPr>
        <w:pStyle w:val="a3"/>
        <w:numPr>
          <w:ilvl w:val="0"/>
          <w:numId w:val="8"/>
        </w:numPr>
        <w:spacing w:after="0" w:line="240" w:lineRule="exact"/>
        <w:ind w:left="0" w:hanging="426"/>
        <w:jc w:val="both"/>
        <w:rPr>
          <w:rFonts w:ascii="Arial" w:hAnsi="Arial" w:cs="Arial"/>
          <w:spacing w:val="-8"/>
          <w:sz w:val="24"/>
          <w:szCs w:val="24"/>
        </w:rPr>
      </w:pPr>
      <w:r w:rsidRPr="00334C84">
        <w:rPr>
          <w:rFonts w:ascii="Arial" w:hAnsi="Arial" w:cs="Arial"/>
          <w:spacing w:val="-8"/>
          <w:sz w:val="24"/>
          <w:szCs w:val="24"/>
        </w:rPr>
        <w:t xml:space="preserve">НП(С)БОДС 101 «Подання фінансової звітності», затверджене наказом Мінфіну від 28.12.09 р. № 1541; </w:t>
      </w:r>
    </w:p>
    <w:p w:rsidR="00EB0585" w:rsidRPr="00334C84" w:rsidRDefault="00EB0585" w:rsidP="00334C84">
      <w:pPr>
        <w:pStyle w:val="a3"/>
        <w:numPr>
          <w:ilvl w:val="0"/>
          <w:numId w:val="8"/>
        </w:numPr>
        <w:spacing w:after="0" w:line="240" w:lineRule="exact"/>
        <w:ind w:left="0" w:hanging="426"/>
        <w:jc w:val="both"/>
        <w:rPr>
          <w:rFonts w:ascii="Arial" w:hAnsi="Arial" w:cs="Arial"/>
          <w:spacing w:val="-8"/>
          <w:sz w:val="24"/>
          <w:szCs w:val="24"/>
        </w:rPr>
      </w:pPr>
      <w:r w:rsidRPr="00334C84">
        <w:rPr>
          <w:rFonts w:ascii="Arial" w:hAnsi="Arial" w:cs="Arial"/>
          <w:spacing w:val="-8"/>
          <w:sz w:val="24"/>
          <w:szCs w:val="24"/>
        </w:rPr>
        <w:t xml:space="preserve">НП(С)БОДС 102 «Консолідована фінансова звітність», 103 «Фінансова звітність за сегментами», 124 «Доходи», 126 «Оренда», 129 «Інвестиційна нерухомість», затверджені наказом Мінфіну від 24.12.10 р. № 1629; </w:t>
      </w:r>
    </w:p>
    <w:p w:rsidR="00EB0585" w:rsidRPr="00334C84" w:rsidRDefault="00EB0585" w:rsidP="00334C84">
      <w:pPr>
        <w:pStyle w:val="a3"/>
        <w:numPr>
          <w:ilvl w:val="0"/>
          <w:numId w:val="8"/>
        </w:numPr>
        <w:spacing w:after="0" w:line="240" w:lineRule="exact"/>
        <w:ind w:left="0" w:hanging="426"/>
        <w:jc w:val="both"/>
        <w:rPr>
          <w:rFonts w:ascii="Arial" w:hAnsi="Arial" w:cs="Arial"/>
          <w:spacing w:val="-8"/>
          <w:sz w:val="24"/>
          <w:szCs w:val="24"/>
        </w:rPr>
      </w:pPr>
      <w:r w:rsidRPr="00334C84">
        <w:rPr>
          <w:rFonts w:ascii="Arial" w:hAnsi="Arial" w:cs="Arial"/>
          <w:spacing w:val="-8"/>
          <w:sz w:val="24"/>
          <w:szCs w:val="24"/>
        </w:rPr>
        <w:t xml:space="preserve">НП(С)БОДС 105 «Фінансова звітність в умовах гіперінфляції», затверджене наказом Мінфіну від 25.01.12 р. № 52; НП(С)БОДС 131 «Будівельні контракти», затверджене наказом Мінфіну від 29.12.11 р. № 1798; </w:t>
      </w:r>
    </w:p>
    <w:p w:rsidR="00EB0585" w:rsidRPr="00334C84" w:rsidRDefault="00EB0585" w:rsidP="00334C84">
      <w:pPr>
        <w:pStyle w:val="a3"/>
        <w:numPr>
          <w:ilvl w:val="0"/>
          <w:numId w:val="8"/>
        </w:numPr>
        <w:spacing w:after="0" w:line="240" w:lineRule="exact"/>
        <w:ind w:left="0" w:hanging="426"/>
        <w:jc w:val="both"/>
        <w:rPr>
          <w:rFonts w:ascii="Arial" w:hAnsi="Arial" w:cs="Arial"/>
          <w:spacing w:val="-8"/>
          <w:sz w:val="24"/>
          <w:szCs w:val="24"/>
        </w:rPr>
      </w:pPr>
      <w:r w:rsidRPr="00334C84">
        <w:rPr>
          <w:rFonts w:ascii="Arial" w:hAnsi="Arial" w:cs="Arial"/>
          <w:spacing w:val="-8"/>
          <w:sz w:val="24"/>
          <w:szCs w:val="24"/>
        </w:rPr>
        <w:t xml:space="preserve">НП(С)БОДС 134 «Фінансові інструменти» та 135 «Витрати», затверджені наказом Мінфіну від 18.05.12 р. № 568; </w:t>
      </w:r>
    </w:p>
    <w:p w:rsidR="00EB0585" w:rsidRPr="00334C84" w:rsidRDefault="00EB0585" w:rsidP="00334C84">
      <w:pPr>
        <w:pStyle w:val="a3"/>
        <w:numPr>
          <w:ilvl w:val="0"/>
          <w:numId w:val="8"/>
        </w:numPr>
        <w:spacing w:after="0" w:line="240" w:lineRule="exact"/>
        <w:ind w:left="0" w:hanging="426"/>
        <w:jc w:val="both"/>
        <w:rPr>
          <w:rFonts w:ascii="Arial" w:hAnsi="Arial" w:cs="Arial"/>
          <w:spacing w:val="-10"/>
          <w:sz w:val="24"/>
          <w:szCs w:val="24"/>
        </w:rPr>
      </w:pPr>
      <w:proofErr w:type="spellStart"/>
      <w:r w:rsidRPr="00334C84">
        <w:rPr>
          <w:rFonts w:ascii="Arial" w:hAnsi="Arial" w:cs="Arial"/>
          <w:spacing w:val="-10"/>
          <w:sz w:val="24"/>
          <w:szCs w:val="24"/>
        </w:rPr>
        <w:t>розд</w:t>
      </w:r>
      <w:proofErr w:type="spellEnd"/>
      <w:r w:rsidRPr="00334C84">
        <w:rPr>
          <w:rFonts w:ascii="Arial" w:hAnsi="Arial" w:cs="Arial"/>
          <w:spacing w:val="-10"/>
          <w:sz w:val="24"/>
          <w:szCs w:val="24"/>
        </w:rPr>
        <w:t xml:space="preserve">. ІІІ НП(С)БОДС 130 «Вплив змін валютних курсів», затвердженого наказом Мінфіну від 11.08.11 р. № 1022, який визначає порядок складання </w:t>
      </w:r>
      <w:proofErr w:type="spellStart"/>
      <w:r w:rsidRPr="00334C84">
        <w:rPr>
          <w:rFonts w:ascii="Arial" w:hAnsi="Arial" w:cs="Arial"/>
          <w:spacing w:val="-10"/>
          <w:sz w:val="24"/>
          <w:szCs w:val="24"/>
        </w:rPr>
        <w:t>фінзвітності</w:t>
      </w:r>
      <w:proofErr w:type="spellEnd"/>
      <w:r w:rsidRPr="00334C84">
        <w:rPr>
          <w:rFonts w:ascii="Arial" w:hAnsi="Arial" w:cs="Arial"/>
          <w:spacing w:val="-10"/>
          <w:sz w:val="24"/>
          <w:szCs w:val="24"/>
        </w:rPr>
        <w:t xml:space="preserve"> в іноземних валютах закордонними суб’єктами держсектора та її консолідацію контрольованими суб’єктами.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lang w:val="uk-UA"/>
        </w:rPr>
      </w:pPr>
      <w:r w:rsidRPr="00334C84">
        <w:rPr>
          <w:rFonts w:ascii="Arial" w:hAnsi="Arial" w:cs="Arial"/>
          <w:spacing w:val="-8"/>
          <w:lang w:val="uk-UA"/>
        </w:rPr>
        <w:t xml:space="preserve">Роз’яснення окремих питань застосування Національних стандартів бухгалтерського обліку в державному секторі, які запроваджені із 1 січня 2015 року. 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lang w:val="uk-UA"/>
        </w:rPr>
      </w:pPr>
      <w:r w:rsidRPr="00334C84">
        <w:rPr>
          <w:rFonts w:ascii="Arial" w:hAnsi="Arial" w:cs="Arial"/>
          <w:spacing w:val="-8"/>
          <w:lang w:val="uk-UA"/>
        </w:rPr>
        <w:t xml:space="preserve">Запровадження Плану рахунків </w:t>
      </w:r>
      <w:proofErr w:type="spellStart"/>
      <w:r w:rsidRPr="00334C84">
        <w:rPr>
          <w:rFonts w:ascii="Arial" w:hAnsi="Arial" w:cs="Arial"/>
          <w:spacing w:val="-8"/>
          <w:lang w:val="uk-UA"/>
        </w:rPr>
        <w:t>бухобліку</w:t>
      </w:r>
      <w:proofErr w:type="spellEnd"/>
      <w:r w:rsidRPr="00334C84">
        <w:rPr>
          <w:rFonts w:ascii="Arial" w:hAnsi="Arial" w:cs="Arial"/>
          <w:spacing w:val="-8"/>
          <w:lang w:val="uk-UA"/>
        </w:rPr>
        <w:t xml:space="preserve"> в державному секторі затверджений наказом Мінфіну від 31.01.13 р. № 1203. </w:t>
      </w:r>
      <w:r w:rsidRPr="00334C84">
        <w:rPr>
          <w:rFonts w:ascii="Arial" w:hAnsi="Arial" w:cs="Arial"/>
          <w:b/>
          <w:spacing w:val="-8"/>
          <w:lang w:val="uk-UA"/>
        </w:rPr>
        <w:t>Новації в застосуванні нового Плану рахунків.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lang w:val="uk-UA"/>
        </w:rPr>
      </w:pPr>
      <w:r w:rsidRPr="00334C84">
        <w:rPr>
          <w:rFonts w:ascii="Arial" w:hAnsi="Arial" w:cs="Arial"/>
          <w:spacing w:val="-8"/>
          <w:lang w:val="uk-UA"/>
        </w:rPr>
        <w:t>Порядок складання робочого плану рахунків бюджетних установ.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lang w:val="uk-UA"/>
        </w:rPr>
      </w:pPr>
      <w:r w:rsidRPr="00334C84">
        <w:rPr>
          <w:rFonts w:ascii="Arial" w:hAnsi="Arial" w:cs="Arial"/>
          <w:spacing w:val="-8"/>
          <w:lang w:val="uk-UA"/>
        </w:rPr>
        <w:t>Порядок застосування Плану рахунків бухгалтерського обліку в державному секторі, затверджений наказом Мінфіну від 29.12.2015 р. № 1219.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w w:val="99"/>
          <w:lang w:val="uk-UA"/>
        </w:rPr>
      </w:pPr>
      <w:r w:rsidRPr="00334C84">
        <w:rPr>
          <w:rFonts w:ascii="Arial" w:hAnsi="Arial" w:cs="Arial"/>
          <w:spacing w:val="-8"/>
          <w:w w:val="99"/>
          <w:lang w:val="uk-UA"/>
        </w:rPr>
        <w:t>Типова кореспонденція субрахунків бухгалтерського обліку для відображення операцій з активами, капіталом та зобов’язаннями розпорядниками бюджетних коштів та державними цільовими фондами, затверджена наказом Мінфіну 29.12.2015 р № 1219.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w w:val="99"/>
          <w:lang w:val="uk-UA"/>
        </w:rPr>
      </w:pPr>
      <w:r w:rsidRPr="00334C84">
        <w:rPr>
          <w:rFonts w:ascii="Arial" w:hAnsi="Arial" w:cs="Arial"/>
          <w:b/>
          <w:spacing w:val="-8"/>
          <w:w w:val="99"/>
          <w:lang w:val="uk-UA"/>
        </w:rPr>
        <w:t>Особливості бухгалтерського обліку окремих господарських операцій.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lang w:val="uk-UA"/>
        </w:rPr>
      </w:pPr>
      <w:r w:rsidRPr="00334C84">
        <w:rPr>
          <w:rFonts w:ascii="Arial" w:hAnsi="Arial" w:cs="Arial"/>
          <w:spacing w:val="-8"/>
          <w:lang w:val="uk-UA"/>
        </w:rPr>
        <w:t>Відмінності нової системи обліку від діючої. Основні положення застосування плану рахунків та типова кореспонденція рахунків, що забезпечує відображення операцій бюджетних установ із використанням нових кодів рахунків.</w:t>
      </w:r>
    </w:p>
    <w:p w:rsidR="00EB0585" w:rsidRPr="00334C84" w:rsidRDefault="00EB0585" w:rsidP="00334C84">
      <w:pPr>
        <w:pStyle w:val="rvps18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240" w:lineRule="exact"/>
        <w:ind w:left="0" w:hanging="426"/>
        <w:jc w:val="both"/>
        <w:textAlignment w:val="baseline"/>
        <w:rPr>
          <w:rFonts w:ascii="Arial" w:hAnsi="Arial" w:cs="Arial"/>
          <w:spacing w:val="-8"/>
          <w:lang w:val="uk-UA"/>
        </w:rPr>
      </w:pPr>
      <w:r w:rsidRPr="00334C84">
        <w:rPr>
          <w:rFonts w:ascii="Arial" w:hAnsi="Arial" w:cs="Arial"/>
          <w:b/>
          <w:color w:val="000000"/>
          <w:lang w:val="uk-UA"/>
        </w:rPr>
        <w:t xml:space="preserve">Рекомендації зі співставлення субрахунків бухгалтерського обліку доходів та витрат </w:t>
      </w:r>
      <w:r w:rsidRPr="00334C84">
        <w:rPr>
          <w:rFonts w:ascii="Arial" w:hAnsi="Arial" w:cs="Arial"/>
          <w:b/>
          <w:lang w:val="uk-UA"/>
        </w:rPr>
        <w:t>з кодами бюджетної класифікації</w:t>
      </w:r>
      <w:r w:rsidRPr="00334C84">
        <w:rPr>
          <w:rFonts w:ascii="Arial" w:hAnsi="Arial" w:cs="Arial"/>
          <w:lang w:val="uk-UA"/>
        </w:rPr>
        <w:t xml:space="preserve"> (</w:t>
      </w:r>
      <w:r w:rsidRPr="00334C84">
        <w:rPr>
          <w:rFonts w:ascii="Arial" w:hAnsi="Arial" w:cs="Arial"/>
          <w:color w:val="000000"/>
          <w:lang w:val="uk-UA"/>
        </w:rPr>
        <w:t xml:space="preserve"> </w:t>
      </w:r>
      <w:r w:rsidRPr="00334C84">
        <w:rPr>
          <w:rFonts w:ascii="Arial" w:hAnsi="Arial" w:cs="Arial"/>
          <w:lang w:val="uk-UA"/>
        </w:rPr>
        <w:t xml:space="preserve">лист </w:t>
      </w:r>
      <w:r w:rsidRPr="00334C84">
        <w:rPr>
          <w:rFonts w:ascii="Arial" w:hAnsi="Arial" w:cs="Arial"/>
          <w:spacing w:val="-8"/>
          <w:lang w:val="uk-UA"/>
        </w:rPr>
        <w:t xml:space="preserve">Міністерства фінансів </w:t>
      </w:r>
      <w:r w:rsidRPr="00334C84">
        <w:rPr>
          <w:rFonts w:ascii="Arial" w:hAnsi="Arial" w:cs="Arial"/>
          <w:color w:val="000000"/>
          <w:lang w:val="uk-UA"/>
        </w:rPr>
        <w:t>від 30.12.16 р. № 31-11420-06-5/37851</w:t>
      </w:r>
      <w:r w:rsidRPr="00334C84">
        <w:rPr>
          <w:rFonts w:ascii="Arial" w:hAnsi="Arial" w:cs="Arial"/>
          <w:lang w:val="uk-UA"/>
        </w:rPr>
        <w:t>)</w:t>
      </w:r>
      <w:r w:rsidRPr="00334C84">
        <w:rPr>
          <w:rFonts w:ascii="Arial" w:hAnsi="Arial" w:cs="Arial"/>
          <w:color w:val="000000"/>
          <w:lang w:val="uk-UA"/>
        </w:rPr>
        <w:t xml:space="preserve">. </w:t>
      </w:r>
    </w:p>
    <w:p w:rsidR="00EB0585" w:rsidRPr="00334C84" w:rsidRDefault="00EB0585" w:rsidP="00334C84">
      <w:pPr>
        <w:pStyle w:val="rvps18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before="0" w:beforeAutospacing="0" w:after="0" w:afterAutospacing="0" w:line="240" w:lineRule="exact"/>
        <w:ind w:left="0" w:hanging="425"/>
        <w:jc w:val="both"/>
        <w:textAlignment w:val="baseline"/>
        <w:rPr>
          <w:rFonts w:ascii="Arial" w:hAnsi="Arial" w:cs="Arial"/>
          <w:lang w:val="uk-UA" w:eastAsia="ar-SA"/>
        </w:rPr>
      </w:pPr>
      <w:r w:rsidRPr="00334C84">
        <w:rPr>
          <w:rFonts w:ascii="Arial" w:hAnsi="Arial" w:cs="Arial"/>
          <w:lang w:val="uk-UA" w:eastAsia="uk-UA"/>
        </w:rPr>
        <w:t xml:space="preserve">Методичні рекомендацій </w:t>
      </w:r>
      <w:r w:rsidRPr="00334C84">
        <w:rPr>
          <w:rFonts w:ascii="Arial" w:hAnsi="Arial" w:cs="Arial"/>
          <w:lang w:val="uk-UA"/>
        </w:rPr>
        <w:t>зі співставлення субрахунків бухгалтерського обліку та перенесення залишків</w:t>
      </w:r>
      <w:r w:rsidRPr="00334C84">
        <w:rPr>
          <w:rFonts w:ascii="Arial" w:hAnsi="Arial" w:cs="Arial"/>
          <w:lang w:val="uk-UA" w:eastAsia="ar-SA"/>
        </w:rPr>
        <w:t xml:space="preserve"> (наказ Міністерства фінансів від 21.12.2016  № 1127).</w:t>
      </w:r>
    </w:p>
    <w:p w:rsidR="00EB0585" w:rsidRPr="00334C84" w:rsidRDefault="00EB0585" w:rsidP="00334C84">
      <w:pPr>
        <w:pStyle w:val="rvps18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before="0" w:beforeAutospacing="0" w:after="0" w:afterAutospacing="0" w:line="240" w:lineRule="exact"/>
        <w:ind w:left="0" w:hanging="425"/>
        <w:jc w:val="both"/>
        <w:textAlignment w:val="baseline"/>
        <w:rPr>
          <w:rFonts w:ascii="Arial" w:hAnsi="Arial" w:cs="Arial"/>
          <w:b/>
          <w:lang w:val="uk-UA"/>
        </w:rPr>
      </w:pPr>
      <w:r w:rsidRPr="00334C84">
        <w:rPr>
          <w:rFonts w:ascii="Arial" w:hAnsi="Arial" w:cs="Arial"/>
          <w:b/>
          <w:lang w:val="uk-UA"/>
        </w:rPr>
        <w:t>План заходів щодо модернізації системи бухгалтерського обліку в державному секторі на 2016–2018 роки (</w:t>
      </w:r>
      <w:r w:rsidRPr="00334C84">
        <w:rPr>
          <w:rFonts w:ascii="Arial" w:hAnsi="Arial" w:cs="Arial"/>
          <w:lang w:val="uk-UA" w:eastAsia="ar-SA"/>
        </w:rPr>
        <w:t>наказ Міністерства фінансів від 28.11.2016 № 1038).</w:t>
      </w:r>
    </w:p>
    <w:p w:rsidR="00EB0585" w:rsidRPr="00334C84" w:rsidRDefault="00EB0585" w:rsidP="00334C84">
      <w:pPr>
        <w:pStyle w:val="rvps18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before="0" w:beforeAutospacing="0" w:after="0" w:afterAutospacing="0" w:line="240" w:lineRule="exact"/>
        <w:ind w:left="0" w:hanging="425"/>
        <w:jc w:val="both"/>
        <w:textAlignment w:val="baseline"/>
        <w:rPr>
          <w:rFonts w:ascii="Arial" w:hAnsi="Arial" w:cs="Arial"/>
          <w:spacing w:val="-10"/>
          <w:w w:val="97"/>
          <w:lang w:val="uk-UA"/>
        </w:rPr>
      </w:pPr>
      <w:r w:rsidRPr="00334C84">
        <w:rPr>
          <w:rFonts w:ascii="Arial" w:hAnsi="Arial" w:cs="Arial"/>
          <w:spacing w:val="-10"/>
          <w:w w:val="97"/>
          <w:lang w:val="uk-UA"/>
        </w:rPr>
        <w:t>Основні аспекти складання та подання фінансової та бюджетної звітності у 2017 р. за НП(С)БОДС.</w:t>
      </w:r>
    </w:p>
    <w:p w:rsidR="00EB0585" w:rsidRPr="00334C84" w:rsidRDefault="00EB0585" w:rsidP="00334C84">
      <w:pPr>
        <w:pStyle w:val="rvps18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spacing w:before="0" w:beforeAutospacing="0" w:after="0" w:afterAutospacing="0" w:line="240" w:lineRule="exact"/>
        <w:ind w:left="0" w:hanging="425"/>
        <w:jc w:val="both"/>
        <w:textAlignment w:val="baseline"/>
        <w:rPr>
          <w:rFonts w:ascii="Arial" w:hAnsi="Arial" w:cs="Arial"/>
          <w:spacing w:val="-10"/>
          <w:lang w:val="uk-UA"/>
        </w:rPr>
      </w:pPr>
      <w:r w:rsidRPr="00334C84">
        <w:rPr>
          <w:rFonts w:ascii="Arial" w:hAnsi="Arial" w:cs="Arial"/>
          <w:spacing w:val="-10"/>
          <w:lang w:val="uk-UA"/>
        </w:rPr>
        <w:t>Огляд наказу Мінфіну «Про затвердження типових форм з обліку та списання основних засобів суб’єктами державного сектору та порядку їх складання» від 13.09.2016 № 818.</w:t>
      </w:r>
    </w:p>
    <w:p w:rsidR="00EB0585" w:rsidRPr="00334C84" w:rsidRDefault="00EB0585" w:rsidP="00334C84">
      <w:pPr>
        <w:pStyle w:val="rvps18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before="0" w:beforeAutospacing="0" w:after="0" w:afterAutospacing="0" w:line="240" w:lineRule="exact"/>
        <w:ind w:left="0" w:hanging="425"/>
        <w:jc w:val="both"/>
        <w:textAlignment w:val="baseline"/>
        <w:rPr>
          <w:rFonts w:ascii="Arial" w:hAnsi="Arial" w:cs="Arial"/>
          <w:spacing w:val="-10"/>
          <w:lang w:val="uk-UA"/>
        </w:rPr>
      </w:pPr>
      <w:r w:rsidRPr="00334C84">
        <w:rPr>
          <w:rFonts w:ascii="Arial" w:hAnsi="Arial" w:cs="Arial"/>
          <w:spacing w:val="-10"/>
          <w:lang w:val="uk-UA"/>
        </w:rPr>
        <w:t>Огляд проектів нормативно-правових актів з питань бухгалтерського обліку в державному секторі.</w:t>
      </w:r>
    </w:p>
    <w:p w:rsidR="00EB0585" w:rsidRPr="00334C84" w:rsidRDefault="00EB0585" w:rsidP="00334C84">
      <w:pPr>
        <w:pStyle w:val="rvps18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before="0" w:beforeAutospacing="0" w:after="0" w:afterAutospacing="0" w:line="240" w:lineRule="exact"/>
        <w:ind w:left="0" w:hanging="425"/>
        <w:jc w:val="both"/>
        <w:textAlignment w:val="baseline"/>
        <w:rPr>
          <w:rFonts w:ascii="Arial" w:hAnsi="Arial" w:cs="Arial"/>
          <w:b/>
          <w:spacing w:val="-10"/>
          <w:lang w:val="uk-UA"/>
        </w:rPr>
      </w:pPr>
      <w:r w:rsidRPr="00334C84">
        <w:rPr>
          <w:rFonts w:ascii="Arial" w:hAnsi="Arial" w:cs="Arial"/>
          <w:b/>
          <w:spacing w:val="-10"/>
          <w:lang w:val="uk-UA"/>
        </w:rPr>
        <w:t xml:space="preserve">Новації в нарахуванні лікарняних та декретних. Відповідальність за бюджетні правопорушення та методи їх виявлення ревізорами під час ревізій. Приклади найпоширеніших порушень, зафіксованих ревізорами в актах ревізій., та їх наслідки для </w:t>
      </w:r>
      <w:r w:rsidRPr="00334C84">
        <w:rPr>
          <w:rFonts w:ascii="Arial" w:hAnsi="Arial" w:cs="Arial"/>
          <w:b/>
          <w:spacing w:val="-10"/>
          <w:lang w:val="uk-UA"/>
        </w:rPr>
        <w:lastRenderedPageBreak/>
        <w:t>установи і посадових осіб. Нові штрафи за недотримання законодавства про працю.</w:t>
      </w:r>
    </w:p>
    <w:p w:rsidR="00EB0585" w:rsidRPr="00334C84" w:rsidRDefault="00EB0585" w:rsidP="00334C84">
      <w:pPr>
        <w:pStyle w:val="rvps18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before="0" w:beforeAutospacing="0" w:after="0" w:afterAutospacing="0" w:line="240" w:lineRule="exact"/>
        <w:ind w:left="0" w:hanging="425"/>
        <w:jc w:val="both"/>
        <w:textAlignment w:val="baseline"/>
        <w:rPr>
          <w:rFonts w:ascii="Arial" w:hAnsi="Arial" w:cs="Arial"/>
          <w:b/>
          <w:spacing w:val="-10"/>
          <w:lang w:val="uk-UA"/>
        </w:rPr>
      </w:pPr>
      <w:r w:rsidRPr="00334C84">
        <w:rPr>
          <w:rFonts w:ascii="Arial" w:hAnsi="Arial" w:cs="Arial"/>
          <w:b/>
          <w:spacing w:val="-10"/>
          <w:lang w:val="uk-UA"/>
        </w:rPr>
        <w:t xml:space="preserve">Останні зміни в оподаткуванні. </w:t>
      </w:r>
      <w:r w:rsidRPr="00334C84">
        <w:rPr>
          <w:rFonts w:ascii="Arial" w:hAnsi="Arial" w:cs="Arial"/>
          <w:spacing w:val="-10"/>
          <w:lang w:val="uk-UA"/>
        </w:rPr>
        <w:t>Нові форми звітності. Як запобігти блокуванню реєстрації в ЄРПН податкових накладних/розрахунків коригування з 1 липня 2017 року.. Звіт про контрольовані операції за новою формою. Як змінюється база для нарахування ЄСВ у 2017 році.</w:t>
      </w:r>
    </w:p>
    <w:p w:rsidR="00EB0585" w:rsidRPr="00334C84" w:rsidRDefault="00EB0585" w:rsidP="00334C84">
      <w:pPr>
        <w:pStyle w:val="a3"/>
        <w:widowControl w:val="0"/>
        <w:numPr>
          <w:ilvl w:val="0"/>
          <w:numId w:val="6"/>
        </w:numPr>
        <w:spacing w:after="0" w:line="240" w:lineRule="exact"/>
        <w:ind w:left="0" w:hanging="425"/>
        <w:jc w:val="both"/>
        <w:rPr>
          <w:rFonts w:ascii="Arial" w:hAnsi="Arial" w:cs="Arial"/>
          <w:spacing w:val="-8"/>
          <w:w w:val="96"/>
          <w:sz w:val="24"/>
          <w:szCs w:val="24"/>
        </w:rPr>
      </w:pPr>
      <w:r w:rsidRPr="00334C84">
        <w:rPr>
          <w:rFonts w:ascii="Arial" w:hAnsi="Arial" w:cs="Arial"/>
          <w:b/>
          <w:spacing w:val="-8"/>
          <w:w w:val="96"/>
          <w:sz w:val="24"/>
          <w:szCs w:val="24"/>
        </w:rPr>
        <w:t xml:space="preserve">Податок на </w:t>
      </w:r>
      <w:r w:rsidRPr="00334C84">
        <w:rPr>
          <w:rFonts w:ascii="Arial" w:hAnsi="Arial" w:cs="Arial"/>
          <w:spacing w:val="-8"/>
          <w:w w:val="96"/>
          <w:sz w:val="24"/>
          <w:szCs w:val="24"/>
        </w:rPr>
        <w:t>прибуток</w:t>
      </w:r>
      <w:r w:rsidRPr="00334C84">
        <w:rPr>
          <w:rFonts w:ascii="Arial" w:hAnsi="Arial" w:cs="Arial"/>
          <w:spacing w:val="-8"/>
          <w:w w:val="96"/>
          <w:sz w:val="24"/>
          <w:szCs w:val="24"/>
          <w:lang w:val="ru-RU"/>
        </w:rPr>
        <w:t>.</w:t>
      </w:r>
      <w:r w:rsidRPr="00334C84">
        <w:rPr>
          <w:rFonts w:ascii="Arial" w:hAnsi="Arial" w:cs="Arial"/>
          <w:spacing w:val="-8"/>
          <w:w w:val="96"/>
          <w:sz w:val="24"/>
          <w:szCs w:val="24"/>
        </w:rPr>
        <w:t xml:space="preserve"> Зміни до форми Звіту  про використання доходів (прибутків) неприбуткової організації. Послаблення вимог до бюджетних закладів щодо реєстрації як неприбуткових платників.</w:t>
      </w:r>
    </w:p>
    <w:p w:rsidR="00EB0585" w:rsidRPr="00334C84" w:rsidRDefault="00EB0585" w:rsidP="00334C84">
      <w:pPr>
        <w:pStyle w:val="a3"/>
        <w:numPr>
          <w:ilvl w:val="0"/>
          <w:numId w:val="6"/>
        </w:numPr>
        <w:spacing w:after="0" w:line="240" w:lineRule="exact"/>
        <w:ind w:left="0" w:hanging="426"/>
        <w:jc w:val="both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b/>
          <w:sz w:val="24"/>
          <w:szCs w:val="24"/>
        </w:rPr>
        <w:t xml:space="preserve">Податок на додану вартість. </w:t>
      </w:r>
      <w:r w:rsidRPr="00334C84">
        <w:rPr>
          <w:rFonts w:ascii="Arial" w:hAnsi="Arial" w:cs="Arial"/>
          <w:sz w:val="24"/>
          <w:szCs w:val="24"/>
        </w:rPr>
        <w:t>Нові умови реєстрації податкової накладної/розрахунку коригування в Єдиному реєстрі податкових накладних.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pacing w:val="-8"/>
          <w:sz w:val="24"/>
          <w:szCs w:val="24"/>
        </w:rPr>
      </w:pPr>
      <w:r w:rsidRPr="00334C84">
        <w:rPr>
          <w:rFonts w:ascii="Arial" w:hAnsi="Arial" w:cs="Arial"/>
          <w:spacing w:val="-8"/>
          <w:sz w:val="24"/>
          <w:szCs w:val="24"/>
        </w:rPr>
        <w:t>Зміни граничних термінів реєстрації податкової накладної/розрахунку коригування.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pacing w:val="-10"/>
          <w:sz w:val="24"/>
          <w:szCs w:val="24"/>
        </w:rPr>
      </w:pPr>
      <w:r w:rsidRPr="00334C84">
        <w:rPr>
          <w:rFonts w:ascii="Arial" w:hAnsi="Arial" w:cs="Arial"/>
          <w:spacing w:val="-10"/>
          <w:sz w:val="24"/>
          <w:szCs w:val="24"/>
        </w:rPr>
        <w:t>Умови реєстрації розрахунку коригування в залежності від дати податкової накладної.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>Критерії оцінки ступеня ризиків, достатніх для зупинення реєстрації податкової накладної/розрахунку коригування в Єдиному реєстрі податкових накладних, затверджені Міністерством фінансів.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>Встановлення відповідності ризиків діяльності платника ПДВ.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pacing w:val="-8"/>
          <w:sz w:val="24"/>
          <w:szCs w:val="24"/>
        </w:rPr>
      </w:pPr>
      <w:r w:rsidRPr="00334C84">
        <w:rPr>
          <w:rFonts w:ascii="Arial" w:hAnsi="Arial" w:cs="Arial"/>
          <w:spacing w:val="-8"/>
          <w:sz w:val="24"/>
          <w:szCs w:val="24"/>
        </w:rPr>
        <w:t>Процедура відновлення реєстрації податкової накладної/розрахунку коригування.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pacing w:val="-8"/>
          <w:sz w:val="24"/>
          <w:szCs w:val="24"/>
        </w:rPr>
      </w:pPr>
      <w:r w:rsidRPr="00334C84">
        <w:rPr>
          <w:rFonts w:ascii="Arial" w:hAnsi="Arial" w:cs="Arial"/>
          <w:spacing w:val="-8"/>
          <w:sz w:val="24"/>
          <w:szCs w:val="24"/>
        </w:rPr>
        <w:t>Вичерпний перелік документів у розрізі критеріїв оцінки ступеня ризиків, достатніх для зупинення реєстрації податкової накладної/розрахунку коригування в Єдиному реєстрі податкових накладних згідно із наказом Міністерства фінансів.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pacing w:val="-10"/>
          <w:sz w:val="24"/>
          <w:szCs w:val="24"/>
        </w:rPr>
      </w:pPr>
      <w:r w:rsidRPr="00334C84">
        <w:rPr>
          <w:rFonts w:ascii="Arial" w:hAnsi="Arial" w:cs="Arial"/>
          <w:spacing w:val="-10"/>
          <w:sz w:val="24"/>
          <w:szCs w:val="24"/>
        </w:rPr>
        <w:t>Порядок роботи комісії ДФС та форми рішення про реєстрацію або відмову в реєстрації податкової накладної/розрахунку коригування, затверджені Міністерством фінансів.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>Підстави для прийняття комісією ДФС рішення про реєстрацію податкової накладної/розрахунку коригування в Єдиному реєстрі податкових накладних або про відмову в такій реєстрації згідно з постановою Кабінету Міністрів України.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>Як оскаржити відмову у відновленні реєстрації податкової накладної/розрахунку коригування.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pacing w:val="-8"/>
          <w:w w:val="96"/>
          <w:sz w:val="24"/>
          <w:szCs w:val="24"/>
        </w:rPr>
      </w:pPr>
      <w:r w:rsidRPr="00334C84">
        <w:rPr>
          <w:rFonts w:ascii="Arial" w:hAnsi="Arial" w:cs="Arial"/>
          <w:b/>
          <w:spacing w:val="-8"/>
          <w:w w:val="96"/>
          <w:sz w:val="24"/>
          <w:szCs w:val="24"/>
        </w:rPr>
        <w:t>Зміни до форми податкової накладної та Порядку заповнення податкової накладної.</w:t>
      </w:r>
      <w:r w:rsidRPr="00334C84">
        <w:rPr>
          <w:rFonts w:ascii="Arial" w:hAnsi="Arial" w:cs="Arial"/>
          <w:spacing w:val="-8"/>
          <w:w w:val="96"/>
          <w:sz w:val="24"/>
          <w:szCs w:val="24"/>
        </w:rPr>
        <w:t xml:space="preserve">  Зміни до форм податкової звітності з ПДВ та Порядку заповнення та подання податкової звітності з ПДВ. Коди товарів та послуг в податковій накладній/розрахунку коригування (нормативно-правові документи, які застосовуються для визначення; достатня кількість цифр).  Складання податкової накладної у випадках постачання нижче ціни придбання або звичайної ціни, або балансової вартості.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>Зміни у функціонуванні системи електронного адміністрування ПДВ. Уточнюючі розрахунки впливають на реєстраційну суму.  Можливість реєстрації податкової накладної/розрахунку коригування в разі недостатності реєстраційної суми.</w:t>
      </w:r>
    </w:p>
    <w:p w:rsidR="00EB0585" w:rsidRPr="00334C84" w:rsidRDefault="00EB0585" w:rsidP="00334C84">
      <w:pPr>
        <w:pStyle w:val="StyleZakonu"/>
        <w:numPr>
          <w:ilvl w:val="0"/>
          <w:numId w:val="6"/>
        </w:numPr>
        <w:spacing w:after="0" w:line="240" w:lineRule="exact"/>
        <w:ind w:left="0" w:hanging="426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>Нові підстави для застосування штрафних санкцій, пов’язаних зі складанням та реєстрацією податкової накладної/розрахунку коригування. Помилки в обов’язкових реквізитах податкової накладної/розрахунку коригування та/або відсутність обов’язкових реквізитів.  Умови застосування штрафних санкцій у зв’язку з відсутністю реєстрації та несвоєчасною  реєстрацією.</w:t>
      </w:r>
    </w:p>
    <w:p w:rsidR="00EB0585" w:rsidRPr="00334C84" w:rsidRDefault="00EB0585" w:rsidP="00334C84">
      <w:pPr>
        <w:pStyle w:val="a3"/>
        <w:numPr>
          <w:ilvl w:val="0"/>
          <w:numId w:val="6"/>
        </w:numPr>
        <w:spacing w:after="0" w:line="240" w:lineRule="exact"/>
        <w:ind w:left="0" w:hanging="426"/>
        <w:jc w:val="both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 xml:space="preserve">Податковий облік ПДВ при реорганізації платника ПДВ (реєстраційний ліміт, від’ємне значення, бюджетне відшкодування). </w:t>
      </w:r>
    </w:p>
    <w:p w:rsidR="00EB0585" w:rsidRPr="00334C84" w:rsidRDefault="00EB0585" w:rsidP="00334C84">
      <w:pPr>
        <w:pStyle w:val="a3"/>
        <w:numPr>
          <w:ilvl w:val="0"/>
          <w:numId w:val="6"/>
        </w:numPr>
        <w:spacing w:after="0" w:line="240" w:lineRule="exact"/>
        <w:ind w:left="0" w:hanging="426"/>
        <w:jc w:val="both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>Зміни в порядку повернення зайво/надміру перерахованих сум ПДВ.</w:t>
      </w:r>
    </w:p>
    <w:p w:rsidR="00EB0585" w:rsidRPr="00334C84" w:rsidRDefault="00EB0585" w:rsidP="00334C84">
      <w:pPr>
        <w:pStyle w:val="a3"/>
        <w:numPr>
          <w:ilvl w:val="0"/>
          <w:numId w:val="6"/>
        </w:numPr>
        <w:spacing w:after="0" w:line="240" w:lineRule="exact"/>
        <w:ind w:left="0" w:hanging="426"/>
        <w:jc w:val="both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>Застосування штрафних санкцій за порушення термінів реєстрації податкових накладних та помилки в податкових накладних.</w:t>
      </w:r>
    </w:p>
    <w:p w:rsidR="00EB0585" w:rsidRPr="00334C84" w:rsidRDefault="00EB0585" w:rsidP="00334C84">
      <w:pPr>
        <w:pStyle w:val="a3"/>
        <w:numPr>
          <w:ilvl w:val="0"/>
          <w:numId w:val="6"/>
        </w:numPr>
        <w:spacing w:after="0" w:line="240" w:lineRule="exact"/>
        <w:ind w:left="0" w:hanging="426"/>
        <w:jc w:val="both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>Нове формулювання пільги з освітніх послуг.</w:t>
      </w:r>
    </w:p>
    <w:p w:rsidR="00EB0585" w:rsidRPr="00334C84" w:rsidRDefault="00EB0585" w:rsidP="00334C84">
      <w:pPr>
        <w:pStyle w:val="a3"/>
        <w:numPr>
          <w:ilvl w:val="0"/>
          <w:numId w:val="6"/>
        </w:numPr>
        <w:spacing w:after="0" w:line="240" w:lineRule="exact"/>
        <w:ind w:left="0" w:hanging="426"/>
        <w:jc w:val="both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>Особливості складання податкової накладної  на товари/послуги, придбані для неоподаткованих операцій.</w:t>
      </w:r>
    </w:p>
    <w:p w:rsidR="00EB0585" w:rsidRPr="00334C84" w:rsidRDefault="00EB0585" w:rsidP="00334C84">
      <w:pPr>
        <w:pStyle w:val="a3"/>
        <w:numPr>
          <w:ilvl w:val="0"/>
          <w:numId w:val="6"/>
        </w:numPr>
        <w:spacing w:after="0" w:line="240" w:lineRule="exact"/>
        <w:ind w:left="0" w:hanging="426"/>
        <w:jc w:val="both"/>
        <w:rPr>
          <w:rFonts w:ascii="Arial" w:hAnsi="Arial" w:cs="Arial"/>
          <w:sz w:val="24"/>
          <w:szCs w:val="24"/>
        </w:rPr>
      </w:pPr>
      <w:r w:rsidRPr="00334C84">
        <w:rPr>
          <w:rFonts w:ascii="Arial" w:hAnsi="Arial" w:cs="Arial"/>
          <w:sz w:val="24"/>
          <w:szCs w:val="24"/>
        </w:rPr>
        <w:t>Оподаткування операцій з надання в оренду приміщень.</w:t>
      </w:r>
    </w:p>
    <w:p w:rsidR="00B843EC" w:rsidRPr="00B843EC" w:rsidRDefault="00B843EC" w:rsidP="00B843EC">
      <w:pPr>
        <w:spacing w:after="0" w:line="240" w:lineRule="exact"/>
        <w:ind w:left="-142" w:firstLine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843EC">
        <w:rPr>
          <w:rFonts w:ascii="Arial" w:hAnsi="Arial" w:cs="Arial"/>
          <w:b/>
          <w:i/>
          <w:sz w:val="24"/>
          <w:szCs w:val="24"/>
        </w:rPr>
        <w:t>Вартість</w:t>
      </w:r>
      <w:r w:rsidRPr="00B843EC">
        <w:rPr>
          <w:rFonts w:ascii="Arial" w:hAnsi="Arial" w:cs="Arial"/>
          <w:b/>
          <w:sz w:val="24"/>
          <w:szCs w:val="24"/>
        </w:rPr>
        <w:t xml:space="preserve"> участі у заході  5501грн., без ПДВ. </w:t>
      </w:r>
    </w:p>
    <w:p w:rsidR="00B843EC" w:rsidRPr="00B843EC" w:rsidRDefault="00B843EC" w:rsidP="00B843EC">
      <w:pP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sz w:val="24"/>
          <w:szCs w:val="24"/>
        </w:rPr>
      </w:pPr>
      <w:r w:rsidRPr="00B843EC">
        <w:rPr>
          <w:rFonts w:ascii="Arial" w:hAnsi="Arial" w:cs="Arial"/>
          <w:sz w:val="24"/>
          <w:szCs w:val="24"/>
        </w:rPr>
        <w:t xml:space="preserve">Учасники навчання забезпечуються: проживанням, харчуванням у </w:t>
      </w:r>
      <w:r w:rsidRPr="00B843EC">
        <w:rPr>
          <w:rFonts w:ascii="Arial" w:hAnsi="Arial" w:cs="Arial"/>
          <w:b/>
          <w:sz w:val="24"/>
          <w:szCs w:val="24"/>
        </w:rPr>
        <w:t>готелі «Вікторія»</w:t>
      </w:r>
      <w:r w:rsidRPr="00B843EC">
        <w:rPr>
          <w:rFonts w:ascii="Arial" w:hAnsi="Arial" w:cs="Arial"/>
          <w:sz w:val="24"/>
          <w:szCs w:val="24"/>
        </w:rPr>
        <w:t>, консультаціями та нормативними документами.</w:t>
      </w:r>
    </w:p>
    <w:p w:rsidR="00B843EC" w:rsidRPr="00B843EC" w:rsidRDefault="00B843EC" w:rsidP="00B843EC">
      <w:pP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spacing w:val="-8"/>
          <w:sz w:val="24"/>
          <w:szCs w:val="24"/>
        </w:rPr>
      </w:pPr>
      <w:r w:rsidRPr="00B843EC">
        <w:rPr>
          <w:rFonts w:ascii="Arial" w:hAnsi="Arial" w:cs="Arial"/>
          <w:b/>
          <w:i/>
          <w:spacing w:val="-8"/>
          <w:sz w:val="24"/>
          <w:szCs w:val="24"/>
        </w:rPr>
        <w:t>Місце проведення</w:t>
      </w:r>
      <w:r w:rsidRPr="00B843EC">
        <w:rPr>
          <w:rFonts w:ascii="Arial" w:hAnsi="Arial" w:cs="Arial"/>
          <w:spacing w:val="-8"/>
          <w:sz w:val="24"/>
          <w:szCs w:val="24"/>
        </w:rPr>
        <w:t xml:space="preserve">:  </w:t>
      </w:r>
      <w:proofErr w:type="spellStart"/>
      <w:r w:rsidRPr="00B843EC">
        <w:rPr>
          <w:rFonts w:ascii="Arial" w:hAnsi="Arial" w:cs="Arial"/>
          <w:spacing w:val="-8"/>
          <w:sz w:val="24"/>
          <w:szCs w:val="24"/>
        </w:rPr>
        <w:t>м.Одеса</w:t>
      </w:r>
      <w:proofErr w:type="spellEnd"/>
      <w:r w:rsidRPr="00B843EC">
        <w:rPr>
          <w:rFonts w:ascii="Arial" w:hAnsi="Arial" w:cs="Arial"/>
          <w:spacing w:val="-8"/>
          <w:sz w:val="24"/>
          <w:szCs w:val="24"/>
        </w:rPr>
        <w:t>, вул..Генуезська,24А, готель «Вікторія»</w:t>
      </w:r>
    </w:p>
    <w:p w:rsidR="00B843EC" w:rsidRPr="00B843EC" w:rsidRDefault="00B843EC" w:rsidP="00B843EC">
      <w:pPr>
        <w:widowControl w:val="0"/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iCs/>
          <w:snapToGrid w:val="0"/>
          <w:sz w:val="24"/>
          <w:szCs w:val="24"/>
        </w:rPr>
      </w:pPr>
      <w:r w:rsidRPr="00B843EC">
        <w:rPr>
          <w:rFonts w:ascii="Arial" w:hAnsi="Arial" w:cs="Arial"/>
          <w:b/>
          <w:iCs/>
          <w:snapToGrid w:val="0"/>
          <w:sz w:val="24"/>
          <w:szCs w:val="24"/>
        </w:rPr>
        <w:t>Заїзд і реєстрація</w:t>
      </w:r>
      <w:r w:rsidRPr="00B843EC">
        <w:rPr>
          <w:rFonts w:ascii="Arial" w:hAnsi="Arial" w:cs="Arial"/>
          <w:iCs/>
          <w:snapToGrid w:val="0"/>
          <w:sz w:val="24"/>
          <w:szCs w:val="24"/>
        </w:rPr>
        <w:t xml:space="preserve">  учасників навчання </w:t>
      </w:r>
      <w:r w:rsidRPr="00B843EC">
        <w:rPr>
          <w:rFonts w:ascii="Arial" w:hAnsi="Arial" w:cs="Arial"/>
          <w:b/>
          <w:iCs/>
          <w:snapToGrid w:val="0"/>
          <w:sz w:val="24"/>
          <w:szCs w:val="24"/>
        </w:rPr>
        <w:t xml:space="preserve">20 червня </w:t>
      </w:r>
      <w:r w:rsidRPr="00B843EC">
        <w:rPr>
          <w:rFonts w:ascii="Arial" w:hAnsi="Arial" w:cs="Arial"/>
          <w:iCs/>
          <w:snapToGrid w:val="0"/>
          <w:sz w:val="24"/>
          <w:szCs w:val="24"/>
        </w:rPr>
        <w:t>на першому поверсі</w:t>
      </w:r>
      <w:r w:rsidRPr="00B843EC">
        <w:rPr>
          <w:rFonts w:ascii="Arial" w:hAnsi="Arial" w:cs="Arial"/>
          <w:b/>
          <w:iCs/>
          <w:snapToGrid w:val="0"/>
          <w:sz w:val="24"/>
          <w:szCs w:val="24"/>
        </w:rPr>
        <w:t xml:space="preserve"> готелю «Вікторія» </w:t>
      </w:r>
      <w:r w:rsidRPr="00B843EC">
        <w:rPr>
          <w:rFonts w:ascii="Arial" w:hAnsi="Arial" w:cs="Arial"/>
          <w:iCs/>
          <w:snapToGrid w:val="0"/>
          <w:sz w:val="24"/>
          <w:szCs w:val="24"/>
        </w:rPr>
        <w:t xml:space="preserve">при наявності копії платіжного доручення з відміткою банку й оформленого договору-акта (адреса, підпис керівника, печатка). </w:t>
      </w:r>
    </w:p>
    <w:p w:rsidR="00B843EC" w:rsidRPr="00B843EC" w:rsidRDefault="00B843EC" w:rsidP="00B843EC">
      <w:pP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snapToGrid w:val="0"/>
          <w:sz w:val="24"/>
          <w:szCs w:val="24"/>
        </w:rPr>
      </w:pPr>
      <w:r w:rsidRPr="00B843EC">
        <w:rPr>
          <w:rFonts w:ascii="Arial" w:hAnsi="Arial" w:cs="Arial"/>
          <w:b/>
          <w:iCs/>
          <w:snapToGrid w:val="0"/>
          <w:sz w:val="24"/>
          <w:szCs w:val="24"/>
        </w:rPr>
        <w:t>Проїзд:</w:t>
      </w:r>
      <w:r w:rsidRPr="00B843E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B843EC">
        <w:rPr>
          <w:rFonts w:ascii="Arial" w:hAnsi="Arial" w:cs="Arial"/>
          <w:snapToGrid w:val="0"/>
          <w:sz w:val="24"/>
          <w:szCs w:val="24"/>
        </w:rPr>
        <w:t xml:space="preserve">від </w:t>
      </w:r>
      <w:proofErr w:type="spellStart"/>
      <w:r w:rsidRPr="00B843EC">
        <w:rPr>
          <w:rFonts w:ascii="Arial" w:hAnsi="Arial" w:cs="Arial"/>
          <w:snapToGrid w:val="0"/>
          <w:sz w:val="24"/>
          <w:szCs w:val="24"/>
        </w:rPr>
        <w:t>ж/д</w:t>
      </w:r>
      <w:proofErr w:type="spellEnd"/>
      <w:r w:rsidRPr="00B843EC">
        <w:rPr>
          <w:rFonts w:ascii="Arial" w:hAnsi="Arial" w:cs="Arial"/>
          <w:snapToGrid w:val="0"/>
          <w:sz w:val="24"/>
          <w:szCs w:val="24"/>
        </w:rPr>
        <w:t xml:space="preserve"> вокзалу </w:t>
      </w:r>
      <w:proofErr w:type="spellStart"/>
      <w:r w:rsidRPr="00B843EC">
        <w:rPr>
          <w:rFonts w:ascii="Arial" w:hAnsi="Arial" w:cs="Arial"/>
          <w:snapToGrid w:val="0"/>
          <w:sz w:val="24"/>
          <w:szCs w:val="24"/>
        </w:rPr>
        <w:t>м.Одеса</w:t>
      </w:r>
      <w:proofErr w:type="spellEnd"/>
      <w:r w:rsidRPr="00B843EC">
        <w:rPr>
          <w:rFonts w:ascii="Arial" w:hAnsi="Arial" w:cs="Arial"/>
          <w:snapToGrid w:val="0"/>
          <w:sz w:val="24"/>
          <w:szCs w:val="24"/>
        </w:rPr>
        <w:t xml:space="preserve"> тролейбусом до пл. 10 </w:t>
      </w:r>
      <w:proofErr w:type="spellStart"/>
      <w:r w:rsidRPr="00B843EC">
        <w:rPr>
          <w:rFonts w:ascii="Arial" w:hAnsi="Arial" w:cs="Arial"/>
          <w:snapToGrid w:val="0"/>
          <w:sz w:val="24"/>
          <w:szCs w:val="24"/>
        </w:rPr>
        <w:t>апреля</w:t>
      </w:r>
      <w:proofErr w:type="spellEnd"/>
      <w:r w:rsidRPr="00B843EC">
        <w:rPr>
          <w:rFonts w:ascii="Arial" w:hAnsi="Arial" w:cs="Arial"/>
          <w:snapToGrid w:val="0"/>
          <w:sz w:val="24"/>
          <w:szCs w:val="24"/>
        </w:rPr>
        <w:t xml:space="preserve">, маршрутним таксі №№129,146 до пл.10 </w:t>
      </w:r>
      <w:proofErr w:type="spellStart"/>
      <w:r w:rsidRPr="00B843EC">
        <w:rPr>
          <w:rFonts w:ascii="Arial" w:hAnsi="Arial" w:cs="Arial"/>
          <w:snapToGrid w:val="0"/>
          <w:sz w:val="24"/>
          <w:szCs w:val="24"/>
        </w:rPr>
        <w:t>апреля</w:t>
      </w:r>
      <w:proofErr w:type="spellEnd"/>
      <w:r w:rsidRPr="00B843EC">
        <w:rPr>
          <w:rFonts w:ascii="Arial" w:hAnsi="Arial" w:cs="Arial"/>
          <w:snapToGrid w:val="0"/>
          <w:sz w:val="24"/>
          <w:szCs w:val="24"/>
        </w:rPr>
        <w:t xml:space="preserve">.                                                                  </w:t>
      </w:r>
    </w:p>
    <w:p w:rsidR="00B843EC" w:rsidRPr="00B843EC" w:rsidRDefault="00B843EC" w:rsidP="00B843EC">
      <w:pP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b/>
          <w:spacing w:val="-12"/>
          <w:sz w:val="24"/>
          <w:szCs w:val="24"/>
        </w:rPr>
      </w:pPr>
      <w:r w:rsidRPr="00B843EC">
        <w:rPr>
          <w:rFonts w:ascii="Arial" w:hAnsi="Arial" w:cs="Arial"/>
          <w:snapToGrid w:val="0"/>
          <w:sz w:val="24"/>
          <w:szCs w:val="24"/>
        </w:rPr>
        <w:t xml:space="preserve"> </w:t>
      </w:r>
      <w:r w:rsidRPr="00B843EC">
        <w:rPr>
          <w:rFonts w:ascii="Arial" w:hAnsi="Arial" w:cs="Arial"/>
          <w:b/>
          <w:i/>
          <w:spacing w:val="-12"/>
          <w:sz w:val="24"/>
          <w:szCs w:val="24"/>
        </w:rPr>
        <w:t>Обов’язково</w:t>
      </w:r>
      <w:r w:rsidRPr="00B843EC">
        <w:rPr>
          <w:rFonts w:ascii="Arial" w:hAnsi="Arial" w:cs="Arial"/>
          <w:b/>
          <w:spacing w:val="-12"/>
          <w:sz w:val="24"/>
          <w:szCs w:val="24"/>
        </w:rPr>
        <w:t xml:space="preserve"> підтвердити</w:t>
      </w:r>
      <w:r w:rsidRPr="00B843EC">
        <w:rPr>
          <w:rFonts w:ascii="Arial" w:hAnsi="Arial" w:cs="Arial"/>
          <w:spacing w:val="-12"/>
          <w:sz w:val="24"/>
          <w:szCs w:val="24"/>
        </w:rPr>
        <w:t xml:space="preserve"> участь за телефонами: </w:t>
      </w:r>
      <w:r w:rsidRPr="00B843EC">
        <w:rPr>
          <w:rFonts w:ascii="Arial" w:hAnsi="Arial" w:cs="Arial"/>
          <w:b/>
          <w:spacing w:val="-12"/>
          <w:sz w:val="24"/>
          <w:szCs w:val="24"/>
        </w:rPr>
        <w:t>044-360-32-87; 362-47-95.</w:t>
      </w:r>
    </w:p>
    <w:p w:rsidR="00B843EC" w:rsidRPr="00B843EC" w:rsidRDefault="00B843EC" w:rsidP="00B843EC">
      <w:pP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spacing w:val="-10"/>
          <w:sz w:val="24"/>
          <w:szCs w:val="24"/>
        </w:rPr>
      </w:pPr>
      <w:r w:rsidRPr="00B843EC">
        <w:rPr>
          <w:rFonts w:ascii="Arial" w:hAnsi="Arial" w:cs="Arial"/>
          <w:spacing w:val="-10"/>
          <w:sz w:val="24"/>
          <w:szCs w:val="24"/>
        </w:rPr>
        <w:t xml:space="preserve">Реєстраційну картку відправити на Е-mail: </w:t>
      </w:r>
      <w:hyperlink r:id="rId5" w:history="1">
        <w:r w:rsidRPr="00B843EC">
          <w:rPr>
            <w:rStyle w:val="ab"/>
            <w:rFonts w:ascii="Arial" w:hAnsi="Arial" w:cs="Arial"/>
            <w:spacing w:val="-10"/>
            <w:sz w:val="24"/>
            <w:szCs w:val="24"/>
          </w:rPr>
          <w:t>uchbovicentr@ukr.net</w:t>
        </w:r>
      </w:hyperlink>
      <w:r w:rsidRPr="00B843EC">
        <w:rPr>
          <w:rFonts w:ascii="Arial" w:hAnsi="Arial" w:cs="Arial"/>
          <w:spacing w:val="-10"/>
          <w:sz w:val="24"/>
          <w:szCs w:val="24"/>
        </w:rPr>
        <w:t xml:space="preserve">; </w:t>
      </w:r>
      <w:hyperlink r:id="rId6" w:history="1">
        <w:r w:rsidRPr="00B843EC">
          <w:rPr>
            <w:rStyle w:val="ab"/>
            <w:rFonts w:ascii="Arial" w:hAnsi="Arial" w:cs="Arial"/>
            <w:spacing w:val="-10"/>
            <w:sz w:val="24"/>
            <w:szCs w:val="24"/>
          </w:rPr>
          <w:t>uchbovicentr@</w:t>
        </w:r>
        <w:r w:rsidRPr="00B843EC">
          <w:rPr>
            <w:rStyle w:val="ab"/>
            <w:rFonts w:ascii="Arial" w:hAnsi="Arial" w:cs="Arial"/>
            <w:spacing w:val="-10"/>
            <w:sz w:val="24"/>
            <w:szCs w:val="24"/>
            <w:lang w:val="en-US"/>
          </w:rPr>
          <w:t>mail</w:t>
        </w:r>
        <w:r w:rsidRPr="00B843EC">
          <w:rPr>
            <w:rStyle w:val="ab"/>
            <w:rFonts w:ascii="Arial" w:hAnsi="Arial" w:cs="Arial"/>
            <w:spacing w:val="-10"/>
            <w:sz w:val="24"/>
            <w:szCs w:val="24"/>
          </w:rPr>
          <w:t>.</w:t>
        </w:r>
        <w:proofErr w:type="spellStart"/>
        <w:r w:rsidRPr="00B843EC">
          <w:rPr>
            <w:rStyle w:val="ab"/>
            <w:rFonts w:ascii="Arial" w:hAnsi="Arial" w:cs="Arial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B843EC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B843EC" w:rsidRPr="00B843EC" w:rsidRDefault="00B843EC" w:rsidP="00B8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w w:val="96"/>
          <w:sz w:val="24"/>
          <w:szCs w:val="24"/>
        </w:rPr>
      </w:pPr>
      <w:r w:rsidRPr="00B843EC">
        <w:rPr>
          <w:rFonts w:ascii="Arial" w:hAnsi="Arial" w:cs="Arial"/>
          <w:w w:val="96"/>
          <w:sz w:val="24"/>
          <w:szCs w:val="24"/>
        </w:rPr>
        <w:t>РЕЄСТРАЦІЙНА КАРТКА УЧАСНИКА ЗАХОДУ (назва навчання, дата)</w:t>
      </w:r>
      <w:bookmarkStart w:id="0" w:name="_GoBack"/>
      <w:bookmarkEnd w:id="0"/>
    </w:p>
    <w:p w:rsidR="00B843EC" w:rsidRPr="00B843EC" w:rsidRDefault="00B843EC" w:rsidP="00B8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sz w:val="24"/>
          <w:szCs w:val="24"/>
        </w:rPr>
      </w:pPr>
      <w:r w:rsidRPr="00B843EC">
        <w:rPr>
          <w:rFonts w:ascii="Arial" w:hAnsi="Arial" w:cs="Arial"/>
          <w:sz w:val="24"/>
          <w:szCs w:val="24"/>
        </w:rPr>
        <w:t>Назва установи –___________________________________________________</w:t>
      </w:r>
    </w:p>
    <w:p w:rsidR="00B843EC" w:rsidRPr="00B843EC" w:rsidRDefault="00B843EC" w:rsidP="00B8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sz w:val="24"/>
          <w:szCs w:val="24"/>
        </w:rPr>
      </w:pPr>
      <w:r w:rsidRPr="00B843EC">
        <w:rPr>
          <w:rFonts w:ascii="Arial" w:hAnsi="Arial" w:cs="Arial"/>
          <w:sz w:val="24"/>
          <w:szCs w:val="24"/>
        </w:rPr>
        <w:t>Адреса установи –__________________________________________________</w:t>
      </w:r>
    </w:p>
    <w:p w:rsidR="00B843EC" w:rsidRPr="00B843EC" w:rsidRDefault="00B843EC" w:rsidP="00B8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sz w:val="24"/>
          <w:szCs w:val="24"/>
        </w:rPr>
      </w:pPr>
      <w:r w:rsidRPr="00B843EC">
        <w:rPr>
          <w:rFonts w:ascii="Arial" w:hAnsi="Arial" w:cs="Arial"/>
          <w:sz w:val="24"/>
          <w:szCs w:val="24"/>
        </w:rPr>
        <w:t>Прізвище, Ім’я та по батькові  –________________________________________</w:t>
      </w:r>
    </w:p>
    <w:p w:rsidR="00B843EC" w:rsidRPr="00B843EC" w:rsidRDefault="00B843EC" w:rsidP="00B8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sz w:val="24"/>
          <w:szCs w:val="24"/>
        </w:rPr>
      </w:pPr>
      <w:r w:rsidRPr="00B843EC">
        <w:rPr>
          <w:rFonts w:ascii="Arial" w:hAnsi="Arial" w:cs="Arial"/>
          <w:sz w:val="24"/>
          <w:szCs w:val="24"/>
        </w:rPr>
        <w:t>Посада____________________________________________________________</w:t>
      </w:r>
    </w:p>
    <w:p w:rsidR="00B843EC" w:rsidRPr="00B843EC" w:rsidRDefault="00B843EC" w:rsidP="00B8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sz w:val="24"/>
          <w:szCs w:val="24"/>
        </w:rPr>
      </w:pPr>
      <w:r w:rsidRPr="00B843EC">
        <w:rPr>
          <w:rFonts w:ascii="Arial" w:hAnsi="Arial" w:cs="Arial"/>
          <w:sz w:val="24"/>
          <w:szCs w:val="24"/>
        </w:rPr>
        <w:t>Телефон робочій та мобільний  – ______________________________________</w:t>
      </w:r>
    </w:p>
    <w:p w:rsidR="008203FA" w:rsidRPr="00B843EC" w:rsidRDefault="00B843EC" w:rsidP="00B8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exact"/>
        <w:ind w:left="-142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843EC">
        <w:rPr>
          <w:rFonts w:ascii="Arial" w:hAnsi="Arial" w:cs="Arial"/>
          <w:sz w:val="24"/>
          <w:szCs w:val="24"/>
        </w:rPr>
        <w:t>Е-</w:t>
      </w:r>
      <w:proofErr w:type="spellEnd"/>
      <w:r w:rsidRPr="00B843EC">
        <w:rPr>
          <w:rFonts w:ascii="Arial" w:hAnsi="Arial" w:cs="Arial"/>
          <w:sz w:val="24"/>
          <w:szCs w:val="24"/>
          <w:lang w:val="en-US"/>
        </w:rPr>
        <w:t>mail</w:t>
      </w:r>
      <w:r w:rsidRPr="00B843EC">
        <w:rPr>
          <w:rFonts w:ascii="Arial" w:hAnsi="Arial" w:cs="Arial"/>
          <w:sz w:val="24"/>
          <w:szCs w:val="24"/>
        </w:rPr>
        <w:t xml:space="preserve">  –__________________</w:t>
      </w:r>
      <w:r w:rsidRPr="00B843EC">
        <w:rPr>
          <w:rFonts w:ascii="Arial" w:hAnsi="Arial" w:cs="Arial"/>
          <w:sz w:val="26"/>
          <w:szCs w:val="26"/>
        </w:rPr>
        <w:t>__________________________________________</w:t>
      </w:r>
    </w:p>
    <w:sectPr w:rsidR="008203FA" w:rsidRPr="00B843EC" w:rsidSect="008119D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324D"/>
    <w:multiLevelType w:val="hybridMultilevel"/>
    <w:tmpl w:val="CE8A406C"/>
    <w:lvl w:ilvl="0" w:tplc="1E480E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582F"/>
    <w:multiLevelType w:val="hybridMultilevel"/>
    <w:tmpl w:val="E3605B0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E6463E2"/>
    <w:multiLevelType w:val="hybridMultilevel"/>
    <w:tmpl w:val="50DA52D2"/>
    <w:lvl w:ilvl="0" w:tplc="5E0EBBB2">
      <w:start w:val="1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D05AD"/>
    <w:multiLevelType w:val="hybridMultilevel"/>
    <w:tmpl w:val="C70C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B1F95"/>
    <w:multiLevelType w:val="hybridMultilevel"/>
    <w:tmpl w:val="35BCBA46"/>
    <w:lvl w:ilvl="0" w:tplc="1FAEB46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FA974CA"/>
    <w:multiLevelType w:val="hybridMultilevel"/>
    <w:tmpl w:val="9792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B3C1F"/>
    <w:multiLevelType w:val="hybridMultilevel"/>
    <w:tmpl w:val="B8C4DF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0F09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61C2B"/>
    <w:multiLevelType w:val="hybridMultilevel"/>
    <w:tmpl w:val="2B04ACE2"/>
    <w:lvl w:ilvl="0" w:tplc="41C0CA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84"/>
    <w:rsid w:val="00000033"/>
    <w:rsid w:val="00010F3C"/>
    <w:rsid w:val="00026909"/>
    <w:rsid w:val="00027A5F"/>
    <w:rsid w:val="00033CEE"/>
    <w:rsid w:val="00035EA2"/>
    <w:rsid w:val="00075774"/>
    <w:rsid w:val="000766CA"/>
    <w:rsid w:val="00080B94"/>
    <w:rsid w:val="000A320B"/>
    <w:rsid w:val="000A4A3E"/>
    <w:rsid w:val="000B6F3E"/>
    <w:rsid w:val="000C446B"/>
    <w:rsid w:val="000E6347"/>
    <w:rsid w:val="000E74FC"/>
    <w:rsid w:val="000F495C"/>
    <w:rsid w:val="00110341"/>
    <w:rsid w:val="00192CA3"/>
    <w:rsid w:val="001971F2"/>
    <w:rsid w:val="001A205A"/>
    <w:rsid w:val="001A4725"/>
    <w:rsid w:val="001A6358"/>
    <w:rsid w:val="001B7666"/>
    <w:rsid w:val="001C0D05"/>
    <w:rsid w:val="001D096C"/>
    <w:rsid w:val="001E2AEF"/>
    <w:rsid w:val="001E7426"/>
    <w:rsid w:val="0020258D"/>
    <w:rsid w:val="00214C08"/>
    <w:rsid w:val="00214EBB"/>
    <w:rsid w:val="00226551"/>
    <w:rsid w:val="00227960"/>
    <w:rsid w:val="002379C1"/>
    <w:rsid w:val="0024749F"/>
    <w:rsid w:val="0025032D"/>
    <w:rsid w:val="00252003"/>
    <w:rsid w:val="00263946"/>
    <w:rsid w:val="002641A8"/>
    <w:rsid w:val="002659A7"/>
    <w:rsid w:val="00284CB7"/>
    <w:rsid w:val="002902D4"/>
    <w:rsid w:val="002A2EA2"/>
    <w:rsid w:val="002B1573"/>
    <w:rsid w:val="002B775F"/>
    <w:rsid w:val="002C2519"/>
    <w:rsid w:val="002C4883"/>
    <w:rsid w:val="002D17EE"/>
    <w:rsid w:val="002D3725"/>
    <w:rsid w:val="002E0C59"/>
    <w:rsid w:val="002E6582"/>
    <w:rsid w:val="00320AA5"/>
    <w:rsid w:val="00334C84"/>
    <w:rsid w:val="00337C26"/>
    <w:rsid w:val="00344898"/>
    <w:rsid w:val="00350658"/>
    <w:rsid w:val="003604DE"/>
    <w:rsid w:val="003716D0"/>
    <w:rsid w:val="00383751"/>
    <w:rsid w:val="00384234"/>
    <w:rsid w:val="00393F1E"/>
    <w:rsid w:val="0039736D"/>
    <w:rsid w:val="003B1F4B"/>
    <w:rsid w:val="003C0AB3"/>
    <w:rsid w:val="003C460A"/>
    <w:rsid w:val="003D3A59"/>
    <w:rsid w:val="003D7AC6"/>
    <w:rsid w:val="003E07CA"/>
    <w:rsid w:val="00414351"/>
    <w:rsid w:val="00416194"/>
    <w:rsid w:val="004175F5"/>
    <w:rsid w:val="00434407"/>
    <w:rsid w:val="00452CFD"/>
    <w:rsid w:val="00457B48"/>
    <w:rsid w:val="004B78CF"/>
    <w:rsid w:val="004C1334"/>
    <w:rsid w:val="004D3A7E"/>
    <w:rsid w:val="004E1A27"/>
    <w:rsid w:val="00513B2A"/>
    <w:rsid w:val="0052106B"/>
    <w:rsid w:val="00530AD7"/>
    <w:rsid w:val="0053732D"/>
    <w:rsid w:val="00562ACC"/>
    <w:rsid w:val="00580665"/>
    <w:rsid w:val="005B19A6"/>
    <w:rsid w:val="005B1BCA"/>
    <w:rsid w:val="005B4535"/>
    <w:rsid w:val="005B52D7"/>
    <w:rsid w:val="005B6921"/>
    <w:rsid w:val="005C3996"/>
    <w:rsid w:val="005D04E5"/>
    <w:rsid w:val="005D4058"/>
    <w:rsid w:val="005E0CAD"/>
    <w:rsid w:val="005F4060"/>
    <w:rsid w:val="00611B59"/>
    <w:rsid w:val="0061251A"/>
    <w:rsid w:val="00662E3C"/>
    <w:rsid w:val="00666D8E"/>
    <w:rsid w:val="0068710D"/>
    <w:rsid w:val="0069084C"/>
    <w:rsid w:val="006946B4"/>
    <w:rsid w:val="006A7D88"/>
    <w:rsid w:val="006B077F"/>
    <w:rsid w:val="006B5E68"/>
    <w:rsid w:val="006C583C"/>
    <w:rsid w:val="006E5B44"/>
    <w:rsid w:val="007003B4"/>
    <w:rsid w:val="0070351E"/>
    <w:rsid w:val="007214F1"/>
    <w:rsid w:val="00732402"/>
    <w:rsid w:val="00753F73"/>
    <w:rsid w:val="007A76CE"/>
    <w:rsid w:val="007B747C"/>
    <w:rsid w:val="007C48D2"/>
    <w:rsid w:val="007F4825"/>
    <w:rsid w:val="008119D4"/>
    <w:rsid w:val="00812D6E"/>
    <w:rsid w:val="008203FA"/>
    <w:rsid w:val="00820BA2"/>
    <w:rsid w:val="00824220"/>
    <w:rsid w:val="00836CF9"/>
    <w:rsid w:val="00840D10"/>
    <w:rsid w:val="008500B0"/>
    <w:rsid w:val="008549EC"/>
    <w:rsid w:val="0086390E"/>
    <w:rsid w:val="00875DF9"/>
    <w:rsid w:val="00884561"/>
    <w:rsid w:val="00902976"/>
    <w:rsid w:val="009227DB"/>
    <w:rsid w:val="009438CD"/>
    <w:rsid w:val="00951032"/>
    <w:rsid w:val="0095183C"/>
    <w:rsid w:val="00973A84"/>
    <w:rsid w:val="00982F44"/>
    <w:rsid w:val="00984706"/>
    <w:rsid w:val="00996757"/>
    <w:rsid w:val="009B711B"/>
    <w:rsid w:val="009C3315"/>
    <w:rsid w:val="009C4626"/>
    <w:rsid w:val="009D4BF8"/>
    <w:rsid w:val="009E341C"/>
    <w:rsid w:val="00A0667D"/>
    <w:rsid w:val="00A314FC"/>
    <w:rsid w:val="00A33B08"/>
    <w:rsid w:val="00A40906"/>
    <w:rsid w:val="00A443A4"/>
    <w:rsid w:val="00A45757"/>
    <w:rsid w:val="00A514B4"/>
    <w:rsid w:val="00A52FD7"/>
    <w:rsid w:val="00A57336"/>
    <w:rsid w:val="00A6164F"/>
    <w:rsid w:val="00A70602"/>
    <w:rsid w:val="00A77C87"/>
    <w:rsid w:val="00A94802"/>
    <w:rsid w:val="00AC3375"/>
    <w:rsid w:val="00AC5C0E"/>
    <w:rsid w:val="00AE27E4"/>
    <w:rsid w:val="00AE55BC"/>
    <w:rsid w:val="00B0392F"/>
    <w:rsid w:val="00B21592"/>
    <w:rsid w:val="00B5782D"/>
    <w:rsid w:val="00B843EC"/>
    <w:rsid w:val="00B9569C"/>
    <w:rsid w:val="00BA0535"/>
    <w:rsid w:val="00BA46E5"/>
    <w:rsid w:val="00BB18CB"/>
    <w:rsid w:val="00C03257"/>
    <w:rsid w:val="00C066F1"/>
    <w:rsid w:val="00C349F1"/>
    <w:rsid w:val="00C64E38"/>
    <w:rsid w:val="00C716B2"/>
    <w:rsid w:val="00C97BA8"/>
    <w:rsid w:val="00CB2A7B"/>
    <w:rsid w:val="00CB4427"/>
    <w:rsid w:val="00CB7AD7"/>
    <w:rsid w:val="00CC31F4"/>
    <w:rsid w:val="00CD2235"/>
    <w:rsid w:val="00CD496C"/>
    <w:rsid w:val="00CE7D58"/>
    <w:rsid w:val="00D00357"/>
    <w:rsid w:val="00D0563E"/>
    <w:rsid w:val="00D25D04"/>
    <w:rsid w:val="00D30970"/>
    <w:rsid w:val="00D93900"/>
    <w:rsid w:val="00DA0EAF"/>
    <w:rsid w:val="00DA1906"/>
    <w:rsid w:val="00DA5A19"/>
    <w:rsid w:val="00DC0647"/>
    <w:rsid w:val="00DC2FEC"/>
    <w:rsid w:val="00E03D33"/>
    <w:rsid w:val="00E11D50"/>
    <w:rsid w:val="00E244A3"/>
    <w:rsid w:val="00E324D1"/>
    <w:rsid w:val="00E35325"/>
    <w:rsid w:val="00E42978"/>
    <w:rsid w:val="00E47AC5"/>
    <w:rsid w:val="00E67028"/>
    <w:rsid w:val="00E71AC3"/>
    <w:rsid w:val="00E934B7"/>
    <w:rsid w:val="00E97B24"/>
    <w:rsid w:val="00EA09DE"/>
    <w:rsid w:val="00EA710C"/>
    <w:rsid w:val="00EB0585"/>
    <w:rsid w:val="00EB6B47"/>
    <w:rsid w:val="00EC589A"/>
    <w:rsid w:val="00F20419"/>
    <w:rsid w:val="00F43267"/>
    <w:rsid w:val="00F614A9"/>
    <w:rsid w:val="00F86664"/>
    <w:rsid w:val="00FA59E1"/>
    <w:rsid w:val="00FB216F"/>
    <w:rsid w:val="00FB251C"/>
    <w:rsid w:val="00FC3146"/>
    <w:rsid w:val="00FC44D1"/>
    <w:rsid w:val="00FC78DA"/>
    <w:rsid w:val="00FD2C9C"/>
    <w:rsid w:val="00FD6983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FEDFD-B4BD-41E9-9BCE-FC0508BC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A84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4C13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133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4C13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133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4C13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33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4C1334"/>
    <w:rPr>
      <w:rFonts w:ascii="Segoe UI" w:hAnsi="Segoe UI" w:cs="Segoe UI"/>
      <w:sz w:val="18"/>
      <w:szCs w:val="18"/>
    </w:rPr>
  </w:style>
  <w:style w:type="paragraph" w:customStyle="1" w:styleId="rvps17">
    <w:name w:val="rvps17"/>
    <w:basedOn w:val="a"/>
    <w:rsid w:val="007C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7C48D2"/>
  </w:style>
  <w:style w:type="character" w:customStyle="1" w:styleId="apple-converted-space">
    <w:name w:val="apple-converted-space"/>
    <w:basedOn w:val="a0"/>
    <w:rsid w:val="007C48D2"/>
  </w:style>
  <w:style w:type="character" w:customStyle="1" w:styleId="rvts64">
    <w:name w:val="rvts64"/>
    <w:basedOn w:val="a0"/>
    <w:rsid w:val="007C48D2"/>
  </w:style>
  <w:style w:type="paragraph" w:customStyle="1" w:styleId="rvps7">
    <w:name w:val="rvps7"/>
    <w:basedOn w:val="a"/>
    <w:rsid w:val="007C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7C48D2"/>
  </w:style>
  <w:style w:type="paragraph" w:customStyle="1" w:styleId="rvps6">
    <w:name w:val="rvps6"/>
    <w:basedOn w:val="a"/>
    <w:rsid w:val="007C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7C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7C48D2"/>
  </w:style>
  <w:style w:type="character" w:styleId="ab">
    <w:name w:val="Hyperlink"/>
    <w:unhideWhenUsed/>
    <w:rsid w:val="007C48D2"/>
    <w:rPr>
      <w:color w:val="0000FF"/>
      <w:u w:val="single"/>
    </w:rPr>
  </w:style>
  <w:style w:type="paragraph" w:customStyle="1" w:styleId="rvps4">
    <w:name w:val="rvps4"/>
    <w:basedOn w:val="a"/>
    <w:rsid w:val="007C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7C48D2"/>
  </w:style>
  <w:style w:type="paragraph" w:customStyle="1" w:styleId="rvps15">
    <w:name w:val="rvps15"/>
    <w:basedOn w:val="a"/>
    <w:rsid w:val="007C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7C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7C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37">
    <w:name w:val="rvts37"/>
    <w:basedOn w:val="a0"/>
    <w:rsid w:val="007C48D2"/>
  </w:style>
  <w:style w:type="paragraph" w:customStyle="1" w:styleId="rvps1">
    <w:name w:val="rvps1"/>
    <w:basedOn w:val="a"/>
    <w:rsid w:val="007C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7C48D2"/>
  </w:style>
  <w:style w:type="paragraph" w:customStyle="1" w:styleId="rvps18">
    <w:name w:val="rvps18"/>
    <w:basedOn w:val="a"/>
    <w:rsid w:val="00530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Body Text Indent"/>
    <w:basedOn w:val="a"/>
    <w:link w:val="ad"/>
    <w:rsid w:val="00513B2A"/>
    <w:pPr>
      <w:widowControl w:val="0"/>
      <w:shd w:val="clear" w:color="auto" w:fill="FFFFFF"/>
      <w:autoSpaceDE w:val="0"/>
      <w:autoSpaceDN w:val="0"/>
      <w:adjustRightInd w:val="0"/>
      <w:spacing w:after="0" w:line="259" w:lineRule="exact"/>
      <w:ind w:firstLine="130"/>
    </w:pPr>
    <w:rPr>
      <w:rFonts w:ascii="Arial" w:eastAsia="Times New Roman" w:hAnsi="Arial"/>
      <w:color w:val="000000"/>
      <w:sz w:val="24"/>
      <w:szCs w:val="25"/>
      <w:lang w:eastAsia="x-none"/>
    </w:rPr>
  </w:style>
  <w:style w:type="character" w:customStyle="1" w:styleId="ad">
    <w:name w:val="Основной текст с отступом Знак"/>
    <w:basedOn w:val="a0"/>
    <w:link w:val="ac"/>
    <w:rsid w:val="00513B2A"/>
    <w:rPr>
      <w:rFonts w:ascii="Arial" w:eastAsia="Times New Roman" w:hAnsi="Arial"/>
      <w:color w:val="000000"/>
      <w:sz w:val="24"/>
      <w:szCs w:val="25"/>
      <w:shd w:val="clear" w:color="auto" w:fill="FFFFFF"/>
      <w:lang w:eastAsia="x-none"/>
    </w:rPr>
  </w:style>
  <w:style w:type="paragraph" w:customStyle="1" w:styleId="StyleZakonu">
    <w:name w:val="StyleZakonu"/>
    <w:basedOn w:val="a"/>
    <w:link w:val="StyleZakonu0"/>
    <w:rsid w:val="00E71AC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E71AC3"/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hbovicentr@mail.ru" TargetMode="External"/><Relationship Id="rId5" Type="http://schemas.openxmlformats.org/officeDocument/2006/relationships/hyperlink" Target="mailto:uchbovicent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diakov.net</Company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Юлия Деткова</dc:creator>
  <cp:keywords/>
  <cp:lastModifiedBy>RePack by Diakov</cp:lastModifiedBy>
  <cp:revision>3</cp:revision>
  <cp:lastPrinted>2017-05-04T08:12:00Z</cp:lastPrinted>
  <dcterms:created xsi:type="dcterms:W3CDTF">2017-05-11T09:16:00Z</dcterms:created>
  <dcterms:modified xsi:type="dcterms:W3CDTF">2017-05-11T09:18:00Z</dcterms:modified>
</cp:coreProperties>
</file>